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b/>
          <w:bCs/>
          <w:sz w:val="48"/>
          <w:szCs w:val="48"/>
        </w:rPr>
      </w:pPr>
    </w:p>
    <w:p>
      <w:pPr>
        <w:spacing w:line="360" w:lineRule="auto"/>
        <w:jc w:val="center"/>
        <w:rPr>
          <w:rFonts w:hint="eastAsia" w:ascii="宋体" w:hAnsi="宋体"/>
          <w:b/>
          <w:bCs/>
          <w:sz w:val="48"/>
          <w:szCs w:val="48"/>
        </w:rPr>
      </w:pPr>
      <w:r>
        <w:rPr>
          <w:rFonts w:ascii="宋体" w:hAnsi="宋体"/>
          <w:b/>
          <w:bCs/>
          <w:sz w:val="48"/>
          <w:szCs w:val="48"/>
        </w:rPr>
        <w:t>合肥市建设工程监测中心有限责任公司</w:t>
      </w:r>
    </w:p>
    <w:p>
      <w:pPr>
        <w:tabs>
          <w:tab w:val="left" w:pos="315"/>
          <w:tab w:val="left" w:pos="8820"/>
        </w:tabs>
        <w:spacing w:line="500" w:lineRule="exact"/>
        <w:ind w:right="240" w:rightChars="127"/>
        <w:jc w:val="center"/>
        <w:rPr>
          <w:rFonts w:hint="eastAsia" w:ascii="微软简标宋" w:eastAsia="黑体"/>
          <w:b/>
          <w:bCs/>
          <w:spacing w:val="20"/>
          <w:sz w:val="52"/>
          <w:szCs w:val="52"/>
        </w:rPr>
      </w:pPr>
    </w:p>
    <w:p>
      <w:pPr>
        <w:tabs>
          <w:tab w:val="left" w:pos="315"/>
          <w:tab w:val="left" w:pos="8820"/>
        </w:tabs>
        <w:spacing w:line="500" w:lineRule="exact"/>
        <w:ind w:right="240" w:rightChars="127"/>
        <w:jc w:val="center"/>
        <w:rPr>
          <w:rFonts w:hint="eastAsia" w:ascii="微软简标宋" w:eastAsia="黑体"/>
          <w:b/>
          <w:bCs/>
          <w:spacing w:val="20"/>
          <w:sz w:val="52"/>
          <w:szCs w:val="52"/>
        </w:rPr>
      </w:pPr>
    </w:p>
    <w:p>
      <w:pPr>
        <w:tabs>
          <w:tab w:val="left" w:pos="315"/>
          <w:tab w:val="left" w:pos="8820"/>
        </w:tabs>
        <w:spacing w:line="500" w:lineRule="exact"/>
        <w:ind w:right="240" w:rightChars="127"/>
        <w:jc w:val="center"/>
        <w:rPr>
          <w:rFonts w:hint="eastAsia" w:ascii="微软简标宋" w:eastAsia="黑体"/>
          <w:b/>
          <w:bCs/>
          <w:spacing w:val="20"/>
          <w:sz w:val="44"/>
          <w:szCs w:val="44"/>
        </w:rPr>
      </w:pPr>
      <w:r>
        <w:rPr>
          <w:rFonts w:hint="eastAsia" w:ascii="微软简标宋" w:eastAsia="黑体"/>
          <w:b/>
          <w:bCs/>
          <w:spacing w:val="20"/>
          <w:sz w:val="44"/>
          <w:szCs w:val="44"/>
          <w:lang w:val="en-US" w:eastAsia="zh-CN"/>
        </w:rPr>
        <w:t xml:space="preserve"> </w:t>
      </w:r>
      <w:r>
        <w:rPr>
          <w:rFonts w:hint="eastAsia" w:ascii="微软简标宋" w:eastAsia="黑体"/>
          <w:b/>
          <w:bCs/>
          <w:spacing w:val="20"/>
          <w:sz w:val="44"/>
          <w:szCs w:val="44"/>
          <w:lang w:eastAsia="zh-CN"/>
        </w:rPr>
        <w:t>招</w:t>
      </w:r>
      <w:r>
        <w:rPr>
          <w:rFonts w:hint="eastAsia" w:ascii="微软简标宋" w:eastAsia="黑体"/>
          <w:b/>
          <w:bCs/>
          <w:spacing w:val="20"/>
          <w:sz w:val="44"/>
          <w:szCs w:val="44"/>
          <w:lang w:val="en-US" w:eastAsia="zh-CN"/>
        </w:rPr>
        <w:t xml:space="preserve"> </w:t>
      </w:r>
      <w:r>
        <w:rPr>
          <w:rFonts w:hint="eastAsia" w:ascii="微软简标宋" w:eastAsia="黑体"/>
          <w:b/>
          <w:bCs/>
          <w:spacing w:val="20"/>
          <w:sz w:val="44"/>
          <w:szCs w:val="44"/>
          <w:lang w:eastAsia="zh-CN"/>
        </w:rPr>
        <w:t>标</w:t>
      </w:r>
      <w:r>
        <w:rPr>
          <w:rFonts w:hint="eastAsia" w:ascii="微软简标宋" w:eastAsia="黑体"/>
          <w:b/>
          <w:bCs/>
          <w:spacing w:val="20"/>
          <w:sz w:val="44"/>
          <w:szCs w:val="44"/>
        </w:rPr>
        <w:t xml:space="preserve"> 文 件</w:t>
      </w:r>
    </w:p>
    <w:p>
      <w:pPr>
        <w:spacing w:line="360" w:lineRule="auto"/>
        <w:jc w:val="center"/>
        <w:rPr>
          <w:rFonts w:hint="eastAsia" w:ascii="宋体" w:hAnsi="宋体"/>
          <w:b/>
          <w:sz w:val="44"/>
          <w:szCs w:val="44"/>
        </w:rPr>
      </w:pPr>
      <w:r>
        <w:rPr>
          <w:rFonts w:hint="eastAsia" w:ascii="宋体" w:hAnsi="宋体"/>
          <w:b/>
          <w:sz w:val="24"/>
        </w:rPr>
        <w:drawing>
          <wp:anchor distT="0" distB="0" distL="114300" distR="114300" simplePos="0" relativeHeight="251658240" behindDoc="0" locked="0" layoutInCell="1" allowOverlap="1">
            <wp:simplePos x="0" y="0"/>
            <wp:positionH relativeFrom="column">
              <wp:posOffset>2333625</wp:posOffset>
            </wp:positionH>
            <wp:positionV relativeFrom="paragraph">
              <wp:posOffset>38100</wp:posOffset>
            </wp:positionV>
            <wp:extent cx="1463040" cy="1584960"/>
            <wp:effectExtent l="0" t="0" r="3810" b="15240"/>
            <wp:wrapSquare wrapText="right"/>
            <wp:docPr id="1" name="图片 2"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未命名"/>
                    <pic:cNvPicPr>
                      <a:picLocks noChangeAspect="1"/>
                    </pic:cNvPicPr>
                  </pic:nvPicPr>
                  <pic:blipFill>
                    <a:blip r:embed="rId6"/>
                    <a:stretch>
                      <a:fillRect/>
                    </a:stretch>
                  </pic:blipFill>
                  <pic:spPr>
                    <a:xfrm>
                      <a:off x="0" y="0"/>
                      <a:ext cx="1463040" cy="1584960"/>
                    </a:xfrm>
                    <a:prstGeom prst="rect">
                      <a:avLst/>
                    </a:prstGeom>
                    <a:noFill/>
                    <a:ln w="9525">
                      <a:noFill/>
                    </a:ln>
                  </pic:spPr>
                </pic:pic>
              </a:graphicData>
            </a:graphic>
          </wp:anchor>
        </w:drawing>
      </w: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jc w:val="center"/>
        <w:rPr>
          <w:rFonts w:hint="eastAsia" w:ascii="宋体" w:hAnsi="宋体"/>
          <w:b/>
          <w:sz w:val="28"/>
          <w:szCs w:val="28"/>
        </w:rPr>
      </w:pPr>
      <w:r>
        <w:rPr>
          <w:rFonts w:hint="eastAsia" w:ascii="Arial Black" w:hAnsi="Arial Black" w:eastAsia="华文彩云"/>
          <w:b/>
          <w:sz w:val="44"/>
        </w:rPr>
        <w:t>www.hfjczx</w:t>
      </w:r>
      <w:r>
        <w:rPr>
          <w:rFonts w:ascii="Arial Black" w:hAnsi="Arial Black" w:eastAsia="华文彩云"/>
          <w:b/>
          <w:sz w:val="44"/>
        </w:rPr>
        <w:t>.c</w:t>
      </w:r>
      <w:r>
        <w:rPr>
          <w:rFonts w:hint="eastAsia" w:ascii="Arial Black" w:hAnsi="Arial Black" w:eastAsia="华文彩云"/>
          <w:b/>
          <w:sz w:val="44"/>
        </w:rPr>
        <w:t>om/jc/</w:t>
      </w:r>
    </w:p>
    <w:p>
      <w:pPr>
        <w:spacing w:line="360" w:lineRule="auto"/>
        <w:jc w:val="center"/>
        <w:rPr>
          <w:rFonts w:hint="eastAsia" w:ascii="宋体" w:hAnsi="宋体"/>
          <w:b/>
          <w:sz w:val="28"/>
          <w:szCs w:val="28"/>
        </w:rPr>
      </w:pPr>
    </w:p>
    <w:p>
      <w:pPr>
        <w:spacing w:line="360" w:lineRule="auto"/>
        <w:jc w:val="center"/>
        <w:rPr>
          <w:rFonts w:hint="eastAsia" w:ascii="宋体" w:hAnsi="宋体"/>
          <w:b/>
          <w:sz w:val="28"/>
          <w:szCs w:val="28"/>
        </w:rPr>
      </w:pPr>
    </w:p>
    <w:p>
      <w:pPr>
        <w:spacing w:line="360" w:lineRule="auto"/>
        <w:ind w:firstLine="2461" w:firstLineChars="950"/>
        <w:rPr>
          <w:rFonts w:hint="eastAsia" w:ascii="宋体" w:hAnsi="宋体"/>
          <w:b/>
          <w:sz w:val="28"/>
          <w:szCs w:val="28"/>
        </w:rPr>
      </w:pPr>
      <w:r>
        <w:rPr>
          <w:rFonts w:hint="eastAsia" w:ascii="宋体" w:hAnsi="宋体"/>
          <w:b/>
          <w:sz w:val="28"/>
          <w:szCs w:val="28"/>
        </w:rPr>
        <w:t xml:space="preserve"> 项目名称：</w:t>
      </w:r>
      <w:r>
        <w:rPr>
          <w:rFonts w:hint="eastAsia" w:ascii="宋体" w:hAnsi="宋体"/>
          <w:b/>
          <w:sz w:val="28"/>
          <w:szCs w:val="28"/>
          <w:lang w:eastAsia="zh-CN"/>
        </w:rPr>
        <w:t>公司财务软件升级</w:t>
      </w:r>
    </w:p>
    <w:p>
      <w:pPr>
        <w:spacing w:line="360" w:lineRule="auto"/>
        <w:ind w:firstLine="2565" w:firstLineChars="990"/>
        <w:rPr>
          <w:rFonts w:hint="eastAsia" w:ascii="宋体" w:hAnsi="宋体"/>
          <w:b/>
          <w:sz w:val="28"/>
          <w:szCs w:val="28"/>
        </w:rPr>
      </w:pPr>
      <w:r>
        <w:rPr>
          <w:rFonts w:hint="eastAsia" w:ascii="宋体" w:hAnsi="宋体"/>
          <w:b/>
          <w:sz w:val="28"/>
          <w:szCs w:val="28"/>
        </w:rPr>
        <w:t>项目编号：JCZX-201</w:t>
      </w:r>
      <w:r>
        <w:rPr>
          <w:rFonts w:hint="eastAsia" w:ascii="宋体" w:hAnsi="宋体"/>
          <w:b/>
          <w:sz w:val="28"/>
          <w:szCs w:val="28"/>
          <w:lang w:val="en-US" w:eastAsia="zh-CN"/>
        </w:rPr>
        <w:t>80703</w:t>
      </w:r>
    </w:p>
    <w:p>
      <w:pPr>
        <w:spacing w:line="360" w:lineRule="auto"/>
        <w:rPr>
          <w:rFonts w:hint="eastAsia" w:ascii="宋体" w:hAnsi="宋体"/>
          <w:b/>
          <w:sz w:val="24"/>
        </w:rPr>
      </w:pPr>
    </w:p>
    <w:p>
      <w:pPr>
        <w:spacing w:line="360" w:lineRule="auto"/>
        <w:jc w:val="both"/>
        <w:rPr>
          <w:rFonts w:hint="eastAsia"/>
          <w:b/>
          <w:sz w:val="24"/>
        </w:rPr>
      </w:pPr>
    </w:p>
    <w:p>
      <w:pPr>
        <w:spacing w:line="360" w:lineRule="auto"/>
        <w:jc w:val="center"/>
        <w:rPr>
          <w:rFonts w:hint="eastAsia"/>
          <w:b/>
          <w:sz w:val="24"/>
        </w:rPr>
      </w:pPr>
    </w:p>
    <w:p>
      <w:pPr>
        <w:spacing w:line="360" w:lineRule="auto"/>
        <w:jc w:val="center"/>
        <w:rPr>
          <w:rFonts w:hint="eastAsia"/>
          <w:b/>
          <w:sz w:val="24"/>
        </w:rPr>
      </w:pPr>
      <w:r>
        <w:rPr>
          <w:rFonts w:hint="eastAsia"/>
          <w:b/>
          <w:sz w:val="24"/>
        </w:rPr>
        <w:t>合肥市建设工程监测中心有限责任公司</w:t>
      </w:r>
    </w:p>
    <w:p>
      <w:pPr>
        <w:spacing w:line="360" w:lineRule="auto"/>
        <w:jc w:val="center"/>
        <w:rPr>
          <w:rFonts w:hint="eastAsia" w:ascii="宋体" w:hAnsi="宋体"/>
          <w:b/>
          <w:sz w:val="28"/>
          <w:szCs w:val="28"/>
        </w:rPr>
      </w:pPr>
      <w:r>
        <w:rPr>
          <w:rFonts w:hint="eastAsia" w:ascii="宋体" w:hAnsi="宋体"/>
          <w:b/>
          <w:sz w:val="28"/>
          <w:szCs w:val="28"/>
        </w:rPr>
        <w:t>201</w:t>
      </w:r>
      <w:r>
        <w:rPr>
          <w:rFonts w:hint="eastAsia" w:ascii="宋体" w:hAnsi="宋体"/>
          <w:b/>
          <w:sz w:val="28"/>
          <w:szCs w:val="28"/>
          <w:lang w:val="en-US" w:eastAsia="zh-CN"/>
        </w:rPr>
        <w:t xml:space="preserve">8 </w:t>
      </w:r>
      <w:r>
        <w:rPr>
          <w:rFonts w:hint="eastAsia" w:ascii="宋体" w:hAnsi="宋体"/>
          <w:b/>
          <w:sz w:val="28"/>
          <w:szCs w:val="28"/>
        </w:rPr>
        <w:t xml:space="preserve">年 </w:t>
      </w:r>
      <w:r>
        <w:rPr>
          <w:rFonts w:hint="eastAsia" w:ascii="宋体" w:hAnsi="宋体"/>
          <w:b/>
          <w:sz w:val="28"/>
          <w:szCs w:val="28"/>
          <w:lang w:val="en-US" w:eastAsia="zh-CN"/>
        </w:rPr>
        <w:t>7</w:t>
      </w:r>
      <w:r>
        <w:rPr>
          <w:rFonts w:hint="eastAsia" w:ascii="宋体" w:hAnsi="宋体"/>
          <w:b/>
          <w:sz w:val="28"/>
          <w:szCs w:val="28"/>
        </w:rPr>
        <w:t xml:space="preserve">月 </w:t>
      </w:r>
      <w:r>
        <w:rPr>
          <w:rFonts w:hint="eastAsia" w:ascii="宋体" w:hAnsi="宋体"/>
          <w:b/>
          <w:sz w:val="28"/>
          <w:szCs w:val="28"/>
          <w:lang w:val="en-US" w:eastAsia="zh-CN"/>
        </w:rPr>
        <w:t>3</w:t>
      </w:r>
      <w:r>
        <w:rPr>
          <w:rFonts w:hint="eastAsia" w:ascii="宋体" w:hAnsi="宋体"/>
          <w:b/>
          <w:sz w:val="28"/>
          <w:szCs w:val="28"/>
        </w:rPr>
        <w:t>日</w:t>
      </w:r>
    </w:p>
    <w:p>
      <w:pPr>
        <w:tabs>
          <w:tab w:val="left" w:pos="4620"/>
        </w:tabs>
        <w:spacing w:line="500" w:lineRule="exact"/>
        <w:jc w:val="center"/>
        <w:rPr>
          <w:rFonts w:hint="eastAsia" w:ascii="宋体" w:hAnsi="宋体"/>
          <w:b/>
          <w:sz w:val="32"/>
        </w:rPr>
      </w:pPr>
    </w:p>
    <w:p>
      <w:pPr>
        <w:tabs>
          <w:tab w:val="left" w:pos="4620"/>
        </w:tabs>
        <w:spacing w:line="500" w:lineRule="exact"/>
        <w:jc w:val="center"/>
        <w:rPr>
          <w:rFonts w:hint="eastAsia" w:ascii="宋体" w:hAnsi="宋体"/>
          <w:b/>
          <w:sz w:val="32"/>
        </w:rPr>
      </w:pPr>
    </w:p>
    <w:p>
      <w:pPr>
        <w:tabs>
          <w:tab w:val="left" w:pos="4620"/>
        </w:tabs>
        <w:spacing w:line="500" w:lineRule="exact"/>
        <w:jc w:val="center"/>
        <w:rPr>
          <w:rFonts w:hint="eastAsia" w:ascii="宋体" w:hAnsi="宋体"/>
          <w:b/>
          <w:sz w:val="32"/>
        </w:rPr>
      </w:pPr>
    </w:p>
    <w:p>
      <w:pPr>
        <w:tabs>
          <w:tab w:val="left" w:pos="4620"/>
        </w:tabs>
        <w:spacing w:line="500" w:lineRule="exact"/>
        <w:jc w:val="center"/>
        <w:rPr>
          <w:rFonts w:hint="eastAsia" w:ascii="宋体" w:hAnsi="宋体"/>
          <w:b/>
          <w:sz w:val="32"/>
        </w:rPr>
      </w:pPr>
    </w:p>
    <w:p>
      <w:pPr>
        <w:tabs>
          <w:tab w:val="left" w:pos="4620"/>
        </w:tabs>
        <w:spacing w:line="500" w:lineRule="exact"/>
        <w:jc w:val="center"/>
        <w:rPr>
          <w:rFonts w:hint="eastAsia" w:ascii="宋体" w:hAnsi="宋体"/>
          <w:b/>
          <w:sz w:val="32"/>
        </w:rPr>
      </w:pPr>
    </w:p>
    <w:p>
      <w:pPr>
        <w:tabs>
          <w:tab w:val="left" w:pos="4620"/>
        </w:tabs>
        <w:spacing w:line="500" w:lineRule="exact"/>
        <w:jc w:val="center"/>
        <w:rPr>
          <w:rFonts w:hint="eastAsia" w:ascii="宋体" w:hAnsi="宋体"/>
          <w:b/>
          <w:sz w:val="32"/>
        </w:rPr>
      </w:pPr>
      <w:r>
        <w:rPr>
          <w:rFonts w:hint="eastAsia" w:ascii="宋体" w:hAnsi="宋体"/>
          <w:b/>
          <w:sz w:val="32"/>
        </w:rPr>
        <w:t>目  录</w:t>
      </w:r>
    </w:p>
    <w:p>
      <w:pPr>
        <w:tabs>
          <w:tab w:val="left" w:pos="4620"/>
        </w:tabs>
        <w:spacing w:line="500" w:lineRule="exact"/>
        <w:jc w:val="center"/>
        <w:rPr>
          <w:rFonts w:hint="eastAsia" w:ascii="宋体" w:hAnsi="宋体"/>
          <w:b/>
          <w:sz w:val="44"/>
        </w:rPr>
      </w:pPr>
    </w:p>
    <w:p>
      <w:pPr>
        <w:pStyle w:val="5"/>
        <w:spacing w:before="156" w:beforeLines="50" w:after="156" w:afterLines="50" w:line="360" w:lineRule="auto"/>
        <w:rPr>
          <w:rFonts w:hint="eastAsia"/>
          <w:szCs w:val="21"/>
        </w:rPr>
      </w:pPr>
      <w:r>
        <w:rPr>
          <w:rFonts w:hint="eastAsia"/>
          <w:szCs w:val="21"/>
        </w:rPr>
        <w:t>一.谈判公告…………………………………………………………………………………………………  3</w:t>
      </w:r>
    </w:p>
    <w:p>
      <w:pPr>
        <w:pStyle w:val="5"/>
        <w:spacing w:before="156" w:beforeLines="50" w:after="156" w:afterLines="50" w:line="360" w:lineRule="auto"/>
        <w:rPr>
          <w:rFonts w:hint="eastAsia"/>
          <w:szCs w:val="21"/>
        </w:rPr>
      </w:pPr>
      <w:r>
        <w:rPr>
          <w:rFonts w:hint="eastAsia"/>
          <w:szCs w:val="21"/>
        </w:rPr>
        <w:t xml:space="preserve">二.投标人须知前附表………………………………………………………………………………………  5 </w:t>
      </w:r>
    </w:p>
    <w:p>
      <w:pPr>
        <w:pStyle w:val="5"/>
        <w:spacing w:before="156" w:beforeLines="50" w:after="156" w:afterLines="50" w:line="360" w:lineRule="auto"/>
        <w:rPr>
          <w:rFonts w:hint="eastAsia"/>
          <w:szCs w:val="21"/>
        </w:rPr>
      </w:pPr>
      <w:r>
        <w:rPr>
          <w:rFonts w:hint="eastAsia"/>
          <w:szCs w:val="21"/>
        </w:rPr>
        <w:t xml:space="preserve">三.投标人必须提交的谈判资料（投标文件）内容………………………………………………………  7 </w:t>
      </w:r>
    </w:p>
    <w:p>
      <w:pPr>
        <w:pStyle w:val="5"/>
        <w:spacing w:before="156" w:beforeLines="50" w:after="156" w:afterLines="50" w:line="360" w:lineRule="auto"/>
        <w:rPr>
          <w:rFonts w:hint="eastAsia"/>
          <w:szCs w:val="21"/>
        </w:rPr>
      </w:pPr>
      <w:r>
        <w:rPr>
          <w:rFonts w:hint="eastAsia"/>
          <w:szCs w:val="21"/>
        </w:rPr>
        <w:t xml:space="preserve">四.竞争性谈判的评审方法及标准…………………………………………………………………………  7  </w:t>
      </w:r>
    </w:p>
    <w:p>
      <w:pPr>
        <w:pStyle w:val="5"/>
        <w:spacing w:before="156" w:beforeLines="50" w:after="156" w:afterLines="50" w:line="360" w:lineRule="auto"/>
        <w:rPr>
          <w:rFonts w:hint="eastAsia"/>
          <w:szCs w:val="21"/>
        </w:rPr>
      </w:pPr>
      <w:r>
        <w:rPr>
          <w:rFonts w:hint="eastAsia"/>
          <w:szCs w:val="21"/>
        </w:rPr>
        <w:t xml:space="preserve">五.投标人须知………………………………………………………………………………………………  7 </w:t>
      </w:r>
    </w:p>
    <w:p>
      <w:pPr>
        <w:pStyle w:val="5"/>
        <w:spacing w:before="156" w:beforeLines="50" w:after="156" w:afterLines="50" w:line="360" w:lineRule="auto"/>
        <w:rPr>
          <w:rFonts w:hint="eastAsia"/>
          <w:szCs w:val="21"/>
        </w:rPr>
      </w:pPr>
      <w:r>
        <w:rPr>
          <w:rFonts w:hint="eastAsia"/>
          <w:szCs w:val="21"/>
        </w:rPr>
        <w:t xml:space="preserve">六.确定中标人………………………………………………………………………………………………  9  </w:t>
      </w:r>
    </w:p>
    <w:p>
      <w:pPr>
        <w:pStyle w:val="5"/>
        <w:spacing w:before="156" w:beforeLines="50" w:after="156" w:afterLines="50" w:line="360" w:lineRule="auto"/>
        <w:rPr>
          <w:rFonts w:hint="eastAsia"/>
          <w:szCs w:val="21"/>
        </w:rPr>
      </w:pPr>
      <w:r>
        <w:rPr>
          <w:rFonts w:hint="eastAsia"/>
          <w:szCs w:val="21"/>
        </w:rPr>
        <w:t xml:space="preserve">七.废标………………………………………………………………………………………………………  10  </w:t>
      </w:r>
    </w:p>
    <w:p>
      <w:pPr>
        <w:pStyle w:val="5"/>
        <w:spacing w:before="156" w:beforeLines="50" w:after="156" w:afterLines="50" w:line="360" w:lineRule="auto"/>
        <w:rPr>
          <w:rFonts w:hint="eastAsia"/>
          <w:szCs w:val="21"/>
        </w:rPr>
      </w:pPr>
      <w:r>
        <w:rPr>
          <w:rFonts w:hint="eastAsia"/>
          <w:szCs w:val="21"/>
        </w:rPr>
        <w:t xml:space="preserve">八.二次采购…………………………………………………………………………………………………  10   </w:t>
      </w:r>
    </w:p>
    <w:p>
      <w:pPr>
        <w:pStyle w:val="5"/>
        <w:spacing w:before="156" w:beforeLines="50" w:after="156" w:afterLines="50" w:line="360" w:lineRule="auto"/>
        <w:rPr>
          <w:rFonts w:hint="eastAsia"/>
          <w:szCs w:val="21"/>
        </w:rPr>
      </w:pPr>
      <w:r>
        <w:rPr>
          <w:rFonts w:hint="eastAsia"/>
          <w:szCs w:val="21"/>
        </w:rPr>
        <w:t xml:space="preserve">九.合同签订…………………………………………………………………………………………………  10   </w:t>
      </w:r>
    </w:p>
    <w:p>
      <w:pPr>
        <w:pStyle w:val="5"/>
        <w:spacing w:before="156" w:beforeLines="50" w:after="156" w:afterLines="50" w:line="360" w:lineRule="auto"/>
        <w:rPr>
          <w:rFonts w:hint="eastAsia"/>
          <w:szCs w:val="21"/>
        </w:rPr>
      </w:pPr>
      <w:r>
        <w:rPr>
          <w:rFonts w:hint="eastAsia"/>
          <w:szCs w:val="21"/>
        </w:rPr>
        <w:t xml:space="preserve">十.验收………………………………………………………………………………………………………  11   </w:t>
      </w:r>
    </w:p>
    <w:p>
      <w:pPr>
        <w:pStyle w:val="5"/>
        <w:spacing w:before="156" w:beforeLines="50" w:after="156" w:afterLines="50" w:line="360" w:lineRule="auto"/>
        <w:rPr>
          <w:rFonts w:hint="eastAsia" w:ascii="宋体" w:hAnsi="宋体"/>
          <w:szCs w:val="21"/>
        </w:rPr>
      </w:pPr>
      <w:r>
        <w:rPr>
          <w:rFonts w:hint="eastAsia" w:ascii="宋体" w:hAnsi="宋体"/>
          <w:szCs w:val="21"/>
        </w:rPr>
        <w:t>十一.其它</w:t>
      </w:r>
      <w:r>
        <w:rPr>
          <w:rFonts w:hint="eastAsia"/>
          <w:szCs w:val="21"/>
        </w:rPr>
        <w:t xml:space="preserve">……………………………………………………………………………………………………  11    </w:t>
      </w:r>
    </w:p>
    <w:p>
      <w:pPr>
        <w:autoSpaceDE w:val="0"/>
        <w:autoSpaceDN w:val="0"/>
        <w:adjustRightInd w:val="0"/>
        <w:spacing w:line="360" w:lineRule="auto"/>
        <w:ind w:firstLine="278" w:firstLineChars="147"/>
        <w:jc w:val="left"/>
        <w:rPr>
          <w:rStyle w:val="10"/>
          <w:rFonts w:hint="eastAsia" w:ascii="宋体" w:hAnsi="宋体"/>
          <w:b w:val="0"/>
          <w:szCs w:val="21"/>
        </w:rPr>
      </w:pPr>
      <w:r>
        <w:rPr>
          <w:rFonts w:hint="eastAsia" w:ascii="宋体" w:hAnsi="宋体"/>
          <w:kern w:val="0"/>
          <w:szCs w:val="21"/>
          <w:lang w:val="zh-CN"/>
        </w:rPr>
        <w:t>附件一：项目说明</w:t>
      </w:r>
      <w:r>
        <w:rPr>
          <w:rFonts w:hint="eastAsia"/>
          <w:szCs w:val="21"/>
        </w:rPr>
        <w:t xml:space="preserve">………………………………………………………………………………………  13   </w:t>
      </w:r>
    </w:p>
    <w:p>
      <w:pPr>
        <w:autoSpaceDE w:val="0"/>
        <w:autoSpaceDN w:val="0"/>
        <w:adjustRightInd w:val="0"/>
        <w:spacing w:line="360" w:lineRule="auto"/>
        <w:ind w:firstLine="278" w:firstLineChars="147"/>
        <w:jc w:val="left"/>
        <w:rPr>
          <w:rFonts w:hint="eastAsia" w:ascii="宋体" w:hAnsi="宋体"/>
          <w:kern w:val="0"/>
          <w:szCs w:val="21"/>
          <w:lang w:val="zh-CN"/>
        </w:rPr>
      </w:pPr>
      <w:r>
        <w:rPr>
          <w:rFonts w:hint="eastAsia" w:ascii="宋体" w:hAnsi="宋体"/>
          <w:kern w:val="0"/>
          <w:szCs w:val="21"/>
          <w:lang w:val="zh-CN"/>
        </w:rPr>
        <w:t>附件二：投标授权书</w:t>
      </w:r>
      <w:r>
        <w:rPr>
          <w:rFonts w:hint="eastAsia"/>
          <w:szCs w:val="21"/>
        </w:rPr>
        <w:t xml:space="preserve">……………………………………………………………………………………  15  </w:t>
      </w:r>
    </w:p>
    <w:p>
      <w:pPr>
        <w:autoSpaceDE w:val="0"/>
        <w:autoSpaceDN w:val="0"/>
        <w:adjustRightInd w:val="0"/>
        <w:spacing w:line="360" w:lineRule="auto"/>
        <w:ind w:firstLine="278" w:firstLineChars="147"/>
        <w:jc w:val="left"/>
        <w:rPr>
          <w:rFonts w:hint="eastAsia" w:ascii="宋体" w:hAnsi="宋体"/>
          <w:kern w:val="0"/>
          <w:szCs w:val="21"/>
          <w:lang w:val="zh-CN"/>
        </w:rPr>
      </w:pPr>
      <w:r>
        <w:rPr>
          <w:rFonts w:hint="eastAsia" w:ascii="宋体" w:hAnsi="宋体"/>
          <w:kern w:val="0"/>
          <w:szCs w:val="21"/>
          <w:lang w:val="zh-CN"/>
        </w:rPr>
        <w:t>附件四：本地化服务情况一览表</w:t>
      </w:r>
      <w:r>
        <w:rPr>
          <w:rFonts w:hint="eastAsia"/>
          <w:szCs w:val="21"/>
        </w:rPr>
        <w:t xml:space="preserve">………………………………………………………………………  16   </w:t>
      </w:r>
    </w:p>
    <w:p>
      <w:pPr>
        <w:autoSpaceDE w:val="0"/>
        <w:autoSpaceDN w:val="0"/>
        <w:adjustRightInd w:val="0"/>
        <w:spacing w:line="360" w:lineRule="auto"/>
        <w:ind w:firstLine="278" w:firstLineChars="147"/>
        <w:jc w:val="left"/>
        <w:rPr>
          <w:rFonts w:hint="eastAsia" w:ascii="宋体" w:hAnsi="宋体"/>
          <w:kern w:val="0"/>
          <w:szCs w:val="21"/>
          <w:lang w:val="zh-CN"/>
        </w:rPr>
      </w:pPr>
      <w:r>
        <w:rPr>
          <w:rFonts w:hint="eastAsia" w:ascii="宋体" w:hAnsi="宋体"/>
          <w:kern w:val="0"/>
          <w:szCs w:val="21"/>
          <w:lang w:val="zh-CN"/>
        </w:rPr>
        <w:t>附件五：竞争性谈判投标函</w:t>
      </w:r>
      <w:r>
        <w:rPr>
          <w:rFonts w:hint="eastAsia"/>
          <w:szCs w:val="21"/>
        </w:rPr>
        <w:t xml:space="preserve">……………………………………………………………………………  17  </w:t>
      </w:r>
    </w:p>
    <w:p>
      <w:pPr>
        <w:autoSpaceDE w:val="0"/>
        <w:autoSpaceDN w:val="0"/>
        <w:adjustRightInd w:val="0"/>
        <w:spacing w:line="360" w:lineRule="auto"/>
        <w:ind w:firstLine="278" w:firstLineChars="147"/>
        <w:jc w:val="left"/>
        <w:rPr>
          <w:rFonts w:hint="eastAsia" w:ascii="宋体" w:hAnsi="宋体"/>
          <w:kern w:val="0"/>
          <w:szCs w:val="21"/>
          <w:lang w:val="zh-CN"/>
        </w:rPr>
      </w:pPr>
      <w:r>
        <w:rPr>
          <w:rFonts w:hint="eastAsia" w:ascii="宋体" w:hAnsi="宋体"/>
          <w:kern w:val="0"/>
          <w:szCs w:val="21"/>
          <w:lang w:val="zh-CN"/>
        </w:rPr>
        <w:t>附件六：报价书</w:t>
      </w:r>
      <w:r>
        <w:rPr>
          <w:rFonts w:hint="eastAsia"/>
          <w:szCs w:val="21"/>
        </w:rPr>
        <w:t xml:space="preserve">…………………………………………………………………………………………  18   </w:t>
      </w:r>
    </w:p>
    <w:p>
      <w:pPr>
        <w:autoSpaceDE w:val="0"/>
        <w:autoSpaceDN w:val="0"/>
        <w:adjustRightInd w:val="0"/>
        <w:spacing w:line="360" w:lineRule="auto"/>
        <w:ind w:firstLine="278" w:firstLineChars="147"/>
        <w:jc w:val="left"/>
        <w:rPr>
          <w:rFonts w:hint="eastAsia" w:ascii="宋体" w:hAnsi="宋体"/>
          <w:kern w:val="0"/>
          <w:szCs w:val="21"/>
          <w:lang w:val="zh-CN"/>
        </w:rPr>
      </w:pPr>
      <w:r>
        <w:rPr>
          <w:rFonts w:hint="eastAsia" w:ascii="宋体" w:hAnsi="宋体"/>
          <w:kern w:val="0"/>
          <w:szCs w:val="21"/>
          <w:lang w:val="zh-CN"/>
        </w:rPr>
        <w:t>附件七：最终承诺报价书</w:t>
      </w:r>
      <w:r>
        <w:rPr>
          <w:rFonts w:hint="eastAsia"/>
          <w:szCs w:val="21"/>
        </w:rPr>
        <w:t xml:space="preserve">………………………………………………………………………………  19  </w:t>
      </w:r>
    </w:p>
    <w:p>
      <w:pPr>
        <w:autoSpaceDE w:val="0"/>
        <w:autoSpaceDN w:val="0"/>
        <w:adjustRightInd w:val="0"/>
        <w:spacing w:line="360" w:lineRule="auto"/>
        <w:ind w:firstLine="278" w:firstLineChars="147"/>
        <w:jc w:val="left"/>
        <w:rPr>
          <w:rFonts w:hint="eastAsia" w:ascii="宋体" w:hAnsi="宋体"/>
          <w:kern w:val="0"/>
          <w:szCs w:val="21"/>
          <w:lang w:val="zh-CN"/>
        </w:rPr>
      </w:pPr>
      <w:r>
        <w:rPr>
          <w:rFonts w:hint="eastAsia" w:ascii="宋体" w:hAnsi="宋体"/>
          <w:kern w:val="0"/>
          <w:szCs w:val="21"/>
          <w:lang w:val="zh-CN"/>
        </w:rPr>
        <w:t>附件八：规格响应表格式</w:t>
      </w:r>
      <w:r>
        <w:rPr>
          <w:rFonts w:hint="eastAsia"/>
          <w:szCs w:val="21"/>
        </w:rPr>
        <w:t xml:space="preserve">………………………………………………………………………………  20  </w:t>
      </w:r>
    </w:p>
    <w:p>
      <w:pPr>
        <w:autoSpaceDE w:val="0"/>
        <w:autoSpaceDN w:val="0"/>
        <w:adjustRightInd w:val="0"/>
        <w:spacing w:line="360" w:lineRule="auto"/>
        <w:ind w:firstLine="278" w:firstLineChars="147"/>
        <w:jc w:val="left"/>
        <w:rPr>
          <w:rFonts w:hint="eastAsia"/>
          <w:kern w:val="0"/>
          <w:szCs w:val="21"/>
          <w:lang w:val="zh-CN"/>
        </w:rPr>
      </w:pPr>
      <w:r>
        <w:rPr>
          <w:rFonts w:hint="eastAsia"/>
          <w:kern w:val="0"/>
          <w:szCs w:val="21"/>
          <w:lang w:val="zh-CN"/>
        </w:rPr>
        <w:t>附件九：货物说明一览表</w:t>
      </w:r>
      <w:r>
        <w:rPr>
          <w:rFonts w:hint="eastAsia"/>
          <w:szCs w:val="21"/>
        </w:rPr>
        <w:t xml:space="preserve">………………………………………………………………………………  21 </w:t>
      </w:r>
    </w:p>
    <w:p>
      <w:pPr>
        <w:autoSpaceDE w:val="0"/>
        <w:autoSpaceDN w:val="0"/>
        <w:adjustRightInd w:val="0"/>
        <w:spacing w:line="360" w:lineRule="auto"/>
        <w:ind w:firstLine="278" w:firstLineChars="147"/>
        <w:jc w:val="left"/>
        <w:rPr>
          <w:rFonts w:hint="eastAsia"/>
          <w:szCs w:val="21"/>
        </w:rPr>
      </w:pPr>
      <w:r>
        <w:rPr>
          <w:rFonts w:hint="eastAsia"/>
          <w:kern w:val="0"/>
          <w:szCs w:val="21"/>
          <w:lang w:val="zh-CN"/>
        </w:rPr>
        <w:t>附件十：报价表格式</w:t>
      </w:r>
      <w:r>
        <w:rPr>
          <w:rFonts w:hint="eastAsia"/>
          <w:szCs w:val="21"/>
        </w:rPr>
        <w:t xml:space="preserve">……………………………………………………………………………………  22 </w:t>
      </w:r>
    </w:p>
    <w:p>
      <w:pPr>
        <w:pStyle w:val="5"/>
        <w:spacing w:before="156" w:beforeLines="50" w:after="156" w:afterLines="50" w:line="360" w:lineRule="auto"/>
        <w:rPr>
          <w:rFonts w:hint="eastAsia"/>
        </w:rPr>
      </w:pPr>
    </w:p>
    <w:p>
      <w:pPr>
        <w:pStyle w:val="5"/>
        <w:rPr>
          <w:rFonts w:hint="eastAsia"/>
        </w:rPr>
      </w:pPr>
    </w:p>
    <w:p>
      <w:pPr>
        <w:pStyle w:val="5"/>
        <w:rPr>
          <w:rFonts w:hint="eastAsia"/>
        </w:rPr>
      </w:pPr>
    </w:p>
    <w:p>
      <w:pPr>
        <w:pStyle w:val="2"/>
        <w:spacing w:line="360" w:lineRule="auto"/>
        <w:jc w:val="center"/>
        <w:rPr>
          <w:rFonts w:hint="eastAsia" w:ascii="宋体" w:hAnsi="宋体"/>
          <w:sz w:val="24"/>
        </w:rPr>
      </w:pPr>
      <w:bookmarkStart w:id="0" w:name="_Toc335900400"/>
      <w:r>
        <w:rPr>
          <w:rFonts w:hint="eastAsia" w:ascii="宋体" w:hAnsi="宋体"/>
          <w:b/>
          <w:szCs w:val="32"/>
        </w:rPr>
        <w:t>一 谈判公告</w:t>
      </w:r>
      <w:bookmarkEnd w:id="0"/>
    </w:p>
    <w:p>
      <w:pPr>
        <w:pStyle w:val="5"/>
        <w:spacing w:line="360" w:lineRule="auto"/>
        <w:rPr>
          <w:rFonts w:hint="eastAsia" w:ascii="宋体" w:hAnsi="宋体"/>
          <w:sz w:val="24"/>
        </w:rPr>
      </w:pPr>
      <w:r>
        <w:rPr>
          <w:rFonts w:hint="eastAsia"/>
          <w:sz w:val="24"/>
        </w:rPr>
        <w:t>合肥市建设工程监测中心有限责任公司，</w:t>
      </w:r>
      <w:r>
        <w:rPr>
          <w:rFonts w:hint="eastAsia" w:ascii="宋体" w:hAnsi="宋体"/>
          <w:sz w:val="24"/>
        </w:rPr>
        <w:t>就</w:t>
      </w:r>
      <w:r>
        <w:rPr>
          <w:rFonts w:hint="eastAsia" w:ascii="宋体" w:hAnsi="宋体"/>
          <w:sz w:val="24"/>
          <w:lang w:eastAsia="zh-CN"/>
        </w:rPr>
        <w:t>财务部财务软件升级</w:t>
      </w:r>
      <w:r>
        <w:rPr>
          <w:rFonts w:hint="eastAsia" w:ascii="宋体" w:hAnsi="宋体"/>
          <w:sz w:val="24"/>
        </w:rPr>
        <w:t>项目组织内部招标采购，欢迎符合本项目资格条件的投标人参加投标。</w:t>
      </w:r>
    </w:p>
    <w:p>
      <w:pPr>
        <w:pStyle w:val="5"/>
        <w:spacing w:line="360" w:lineRule="auto"/>
        <w:rPr>
          <w:rFonts w:hint="eastAsia" w:ascii="宋体" w:hAnsi="宋体"/>
          <w:b/>
          <w:bCs/>
          <w:sz w:val="24"/>
        </w:rPr>
      </w:pPr>
      <w:r>
        <w:rPr>
          <w:rFonts w:hint="eastAsia" w:ascii="宋体" w:hAnsi="宋体"/>
          <w:b/>
          <w:bCs/>
          <w:sz w:val="24"/>
        </w:rPr>
        <w:t>（一）采购项目名称及内容</w:t>
      </w:r>
    </w:p>
    <w:p>
      <w:pPr>
        <w:pStyle w:val="5"/>
        <w:spacing w:line="360" w:lineRule="auto"/>
        <w:rPr>
          <w:rFonts w:hint="eastAsia" w:ascii="宋体" w:hAnsi="宋体"/>
          <w:sz w:val="24"/>
        </w:rPr>
      </w:pPr>
      <w:r>
        <w:rPr>
          <w:rFonts w:hint="eastAsia" w:ascii="宋体" w:hAnsi="宋体"/>
          <w:sz w:val="24"/>
        </w:rPr>
        <w:t>1、项目编号：JCZX-201</w:t>
      </w:r>
      <w:r>
        <w:rPr>
          <w:rFonts w:hint="eastAsia" w:ascii="宋体" w:hAnsi="宋体"/>
          <w:sz w:val="24"/>
          <w:lang w:val="en-US" w:eastAsia="zh-CN"/>
        </w:rPr>
        <w:t>80703</w:t>
      </w:r>
    </w:p>
    <w:p>
      <w:pPr>
        <w:pStyle w:val="5"/>
        <w:spacing w:line="360" w:lineRule="auto"/>
        <w:rPr>
          <w:rFonts w:hint="eastAsia" w:ascii="宋体" w:hAnsi="宋体"/>
          <w:sz w:val="24"/>
        </w:rPr>
      </w:pPr>
      <w:r>
        <w:rPr>
          <w:rFonts w:hint="eastAsia" w:ascii="宋体" w:hAnsi="宋体"/>
          <w:sz w:val="24"/>
        </w:rPr>
        <w:t>2、项目名称：</w:t>
      </w:r>
      <w:r>
        <w:rPr>
          <w:rFonts w:hint="eastAsia" w:ascii="宋体" w:hAnsi="宋体"/>
          <w:sz w:val="24"/>
          <w:lang w:eastAsia="zh-CN"/>
        </w:rPr>
        <w:t>公司财务软件升级</w:t>
      </w:r>
    </w:p>
    <w:p>
      <w:pPr>
        <w:pStyle w:val="5"/>
        <w:spacing w:line="360" w:lineRule="auto"/>
        <w:rPr>
          <w:rFonts w:hint="eastAsia" w:ascii="宋体" w:hAnsi="宋体"/>
          <w:sz w:val="24"/>
        </w:rPr>
      </w:pPr>
      <w:r>
        <w:rPr>
          <w:rFonts w:hint="eastAsia" w:ascii="宋体" w:hAnsi="宋体"/>
          <w:sz w:val="24"/>
        </w:rPr>
        <w:t>3、项目概算：</w:t>
      </w:r>
      <w:r>
        <w:rPr>
          <w:rFonts w:hint="eastAsia" w:ascii="宋体" w:hAnsi="宋体"/>
          <w:sz w:val="24"/>
          <w:lang w:val="en-US" w:eastAsia="zh-CN"/>
        </w:rPr>
        <w:t>9.5</w:t>
      </w:r>
      <w:r>
        <w:rPr>
          <w:rFonts w:hint="eastAsia" w:ascii="宋体" w:hAnsi="宋体"/>
          <w:sz w:val="24"/>
        </w:rPr>
        <w:t>万元</w:t>
      </w:r>
    </w:p>
    <w:p>
      <w:pPr>
        <w:pStyle w:val="5"/>
        <w:spacing w:line="360" w:lineRule="auto"/>
        <w:rPr>
          <w:rFonts w:hint="eastAsia" w:ascii="宋体" w:hAnsi="宋体"/>
          <w:sz w:val="24"/>
        </w:rPr>
      </w:pPr>
      <w:r>
        <w:rPr>
          <w:rFonts w:hint="eastAsia" w:ascii="宋体" w:hAnsi="宋体"/>
          <w:sz w:val="24"/>
        </w:rPr>
        <w:t>4、项目内容：具体采购内容及要求详见谈判文件。</w:t>
      </w:r>
    </w:p>
    <w:p>
      <w:pPr>
        <w:pStyle w:val="5"/>
        <w:spacing w:line="360" w:lineRule="auto"/>
        <w:rPr>
          <w:rFonts w:hint="eastAsia" w:ascii="宋体" w:hAnsi="宋体"/>
          <w:b/>
          <w:bCs/>
          <w:sz w:val="24"/>
        </w:rPr>
      </w:pPr>
      <w:r>
        <w:rPr>
          <w:rFonts w:hint="eastAsia" w:ascii="宋体" w:hAnsi="宋体"/>
          <w:b/>
          <w:bCs/>
          <w:sz w:val="24"/>
        </w:rPr>
        <w:t>（二）投标人资格</w:t>
      </w:r>
    </w:p>
    <w:p>
      <w:pPr>
        <w:pStyle w:val="5"/>
        <w:spacing w:line="360" w:lineRule="auto"/>
        <w:rPr>
          <w:rFonts w:hint="eastAsia" w:ascii="宋体" w:hAnsi="宋体"/>
          <w:sz w:val="24"/>
        </w:rPr>
      </w:pPr>
      <w:r>
        <w:rPr>
          <w:rFonts w:hint="eastAsia" w:ascii="宋体" w:hAnsi="宋体"/>
          <w:sz w:val="24"/>
        </w:rPr>
        <w:t>1、</w:t>
      </w:r>
      <w:r>
        <w:rPr>
          <w:rFonts w:hint="eastAsia" w:ascii="宋体" w:hAnsi="宋体"/>
          <w:color w:val="FF0000"/>
          <w:sz w:val="24"/>
        </w:rPr>
        <w:t>★</w:t>
      </w:r>
      <w:r>
        <w:rPr>
          <w:rFonts w:hint="eastAsia" w:ascii="宋体" w:hAnsi="宋体"/>
          <w:sz w:val="24"/>
        </w:rPr>
        <w:t>符合《政府采购法》第二十二条规定；</w:t>
      </w:r>
    </w:p>
    <w:p>
      <w:pPr>
        <w:pStyle w:val="5"/>
        <w:spacing w:line="360" w:lineRule="auto"/>
        <w:rPr>
          <w:rFonts w:hint="eastAsia" w:ascii="宋体" w:hAnsi="宋体"/>
          <w:sz w:val="24"/>
        </w:rPr>
      </w:pPr>
      <w:r>
        <w:rPr>
          <w:rFonts w:hint="eastAsia" w:ascii="宋体" w:hAnsi="宋体"/>
          <w:sz w:val="24"/>
        </w:rPr>
        <w:t>2、</w:t>
      </w:r>
      <w:r>
        <w:rPr>
          <w:rFonts w:hint="eastAsia" w:ascii="宋体" w:hAnsi="宋体"/>
          <w:color w:val="FF0000"/>
          <w:sz w:val="24"/>
        </w:rPr>
        <w:t>★</w:t>
      </w:r>
      <w:r>
        <w:rPr>
          <w:rFonts w:hint="eastAsia" w:ascii="宋体" w:hAnsi="宋体"/>
          <w:sz w:val="24"/>
        </w:rPr>
        <w:t xml:space="preserve">近三年内具有 </w:t>
      </w:r>
      <w:r>
        <w:rPr>
          <w:rFonts w:hint="eastAsia" w:ascii="宋体" w:hAnsi="宋体"/>
          <w:sz w:val="24"/>
          <w:u w:val="single"/>
        </w:rPr>
        <w:t xml:space="preserve"> 同类型</w:t>
      </w:r>
      <w:r>
        <w:rPr>
          <w:rFonts w:hint="eastAsia" w:ascii="宋体" w:hAnsi="宋体"/>
          <w:sz w:val="24"/>
          <w:u w:val="single"/>
          <w:lang w:eastAsia="zh-CN"/>
        </w:rPr>
        <w:t>软件升级</w:t>
      </w:r>
      <w:r>
        <w:rPr>
          <w:rFonts w:hint="eastAsia" w:ascii="宋体" w:hAnsi="宋体"/>
          <w:sz w:val="24"/>
          <w:u w:val="single"/>
        </w:rPr>
        <w:t xml:space="preserve">的              </w:t>
      </w:r>
      <w:r>
        <w:rPr>
          <w:rFonts w:hint="eastAsia" w:ascii="宋体" w:hAnsi="宋体"/>
          <w:sz w:val="24"/>
        </w:rPr>
        <w:t>供货业绩。</w:t>
      </w:r>
    </w:p>
    <w:p>
      <w:pPr>
        <w:spacing w:line="480" w:lineRule="auto"/>
        <w:rPr>
          <w:rFonts w:hint="eastAsia" w:ascii="宋体" w:hAnsi="宋体"/>
          <w:sz w:val="24"/>
        </w:rPr>
      </w:pPr>
      <w:r>
        <w:rPr>
          <w:rFonts w:hint="eastAsia" w:ascii="宋体" w:hAnsi="宋体"/>
          <w:sz w:val="24"/>
          <w:lang w:val="en-US" w:eastAsia="zh-CN"/>
        </w:rPr>
        <w:t>3</w:t>
      </w:r>
      <w:r>
        <w:rPr>
          <w:rFonts w:hint="eastAsia" w:ascii="宋体" w:hAnsi="宋体"/>
          <w:sz w:val="24"/>
        </w:rPr>
        <w:t>、</w:t>
      </w:r>
      <w:r>
        <w:rPr>
          <w:rFonts w:hint="eastAsia" w:ascii="宋体" w:hAnsi="宋体"/>
          <w:color w:val="FF0000"/>
          <w:sz w:val="24"/>
        </w:rPr>
        <w:t>★</w:t>
      </w:r>
      <w:r>
        <w:rPr>
          <w:rFonts w:hint="eastAsia" w:ascii="宋体" w:hAnsi="宋体"/>
          <w:sz w:val="24"/>
        </w:rPr>
        <w:t>具有履行合同所必需的设备和专业技术能力；</w:t>
      </w:r>
    </w:p>
    <w:p>
      <w:pPr>
        <w:spacing w:line="480" w:lineRule="auto"/>
        <w:rPr>
          <w:rFonts w:hint="eastAsia" w:ascii="宋体" w:hAnsi="宋体"/>
          <w:sz w:val="24"/>
        </w:rPr>
      </w:pPr>
      <w:r>
        <w:rPr>
          <w:rFonts w:hint="eastAsia" w:ascii="宋体" w:hAnsi="宋体"/>
          <w:sz w:val="24"/>
          <w:lang w:val="en-US" w:eastAsia="zh-CN"/>
        </w:rPr>
        <w:t>4</w:t>
      </w:r>
      <w:r>
        <w:rPr>
          <w:rFonts w:hint="eastAsia" w:ascii="宋体" w:hAnsi="宋体"/>
          <w:sz w:val="24"/>
        </w:rPr>
        <w:t>、</w:t>
      </w:r>
      <w:r>
        <w:rPr>
          <w:rFonts w:hint="eastAsia" w:ascii="宋体" w:hAnsi="宋体"/>
          <w:color w:val="FF0000"/>
          <w:sz w:val="24"/>
        </w:rPr>
        <w:t>★</w:t>
      </w:r>
      <w:r>
        <w:rPr>
          <w:rFonts w:hint="eastAsia" w:ascii="宋体" w:hAnsi="宋体"/>
          <w:sz w:val="24"/>
        </w:rPr>
        <w:t>具有完整的售后服务体系，能提供良好的技术支持；</w:t>
      </w:r>
    </w:p>
    <w:p>
      <w:pPr>
        <w:spacing w:line="480" w:lineRule="auto"/>
        <w:rPr>
          <w:rFonts w:hint="eastAsia" w:ascii="宋体" w:hAnsi="宋体"/>
          <w:sz w:val="24"/>
        </w:rPr>
      </w:pPr>
      <w:r>
        <w:rPr>
          <w:rFonts w:hint="eastAsia" w:ascii="宋体" w:hAnsi="宋体"/>
          <w:sz w:val="24"/>
          <w:lang w:val="en-US" w:eastAsia="zh-CN"/>
        </w:rPr>
        <w:t>5</w:t>
      </w:r>
      <w:r>
        <w:rPr>
          <w:rFonts w:hint="eastAsia" w:ascii="宋体" w:hAnsi="宋体"/>
          <w:sz w:val="24"/>
        </w:rPr>
        <w:t>、</w:t>
      </w:r>
      <w:r>
        <w:rPr>
          <w:rFonts w:hint="eastAsia" w:ascii="宋体" w:hAnsi="宋体"/>
          <w:color w:val="FF0000"/>
          <w:sz w:val="24"/>
        </w:rPr>
        <w:t>★</w:t>
      </w:r>
      <w:r>
        <w:rPr>
          <w:rFonts w:hint="eastAsia" w:ascii="宋体" w:hAnsi="宋体"/>
          <w:sz w:val="24"/>
        </w:rPr>
        <w:t>参加政府采购活动近三年来，在经营活动中没有重大违法记录；</w:t>
      </w:r>
    </w:p>
    <w:p>
      <w:pPr>
        <w:pStyle w:val="5"/>
        <w:spacing w:line="360" w:lineRule="auto"/>
        <w:rPr>
          <w:rFonts w:hint="eastAsia" w:ascii="宋体" w:hAnsi="宋体"/>
          <w:sz w:val="24"/>
        </w:rPr>
      </w:pPr>
      <w:r>
        <w:rPr>
          <w:rFonts w:hint="eastAsia" w:ascii="宋体" w:hAnsi="宋体"/>
          <w:sz w:val="24"/>
        </w:rPr>
        <w:t>8、具有本地化服务的能力；</w:t>
      </w:r>
    </w:p>
    <w:p>
      <w:pPr>
        <w:pStyle w:val="5"/>
        <w:spacing w:line="360" w:lineRule="auto"/>
        <w:rPr>
          <w:rFonts w:hint="eastAsia" w:ascii="宋体" w:hAnsi="宋体"/>
          <w:sz w:val="24"/>
        </w:rPr>
      </w:pPr>
      <w:r>
        <w:rPr>
          <w:rFonts w:hint="eastAsia" w:ascii="宋体" w:hAnsi="宋体"/>
          <w:sz w:val="24"/>
        </w:rPr>
        <w:t>9、本项目不接受联合体投标。</w:t>
      </w:r>
    </w:p>
    <w:p>
      <w:pPr>
        <w:pStyle w:val="5"/>
        <w:spacing w:line="360" w:lineRule="auto"/>
        <w:rPr>
          <w:rFonts w:hint="eastAsia" w:ascii="宋体" w:hAnsi="宋体"/>
          <w:sz w:val="24"/>
        </w:rPr>
      </w:pPr>
      <w:r>
        <w:rPr>
          <w:rFonts w:hint="eastAsia" w:ascii="宋体" w:hAnsi="宋体"/>
          <w:b/>
          <w:sz w:val="24"/>
        </w:rPr>
        <w:t>备注：</w:t>
      </w:r>
      <w:r>
        <w:rPr>
          <w:rFonts w:hint="eastAsia" w:ascii="宋体" w:hAnsi="宋体"/>
          <w:color w:val="FF0000"/>
          <w:sz w:val="24"/>
        </w:rPr>
        <w:t>投标人资格中★号项为必须项。</w:t>
      </w:r>
    </w:p>
    <w:p>
      <w:pPr>
        <w:pStyle w:val="5"/>
        <w:spacing w:line="360" w:lineRule="auto"/>
        <w:rPr>
          <w:rFonts w:hint="eastAsia" w:ascii="宋体" w:hAnsi="宋体"/>
          <w:b/>
          <w:bCs/>
          <w:sz w:val="24"/>
        </w:rPr>
      </w:pPr>
      <w:r>
        <w:rPr>
          <w:rFonts w:hint="eastAsia" w:ascii="宋体" w:hAnsi="宋体"/>
          <w:b/>
          <w:bCs/>
          <w:sz w:val="24"/>
        </w:rPr>
        <w:t>（三）谈判时间及地点</w:t>
      </w:r>
    </w:p>
    <w:p>
      <w:pPr>
        <w:pStyle w:val="5"/>
        <w:spacing w:line="360" w:lineRule="auto"/>
        <w:rPr>
          <w:rFonts w:hint="eastAsia" w:ascii="宋体" w:hAnsi="宋体"/>
          <w:sz w:val="24"/>
        </w:rPr>
      </w:pPr>
      <w:r>
        <w:rPr>
          <w:rFonts w:hint="eastAsia" w:ascii="宋体" w:hAnsi="宋体"/>
          <w:sz w:val="24"/>
        </w:rPr>
        <w:t>1、谈判时间：详见投标人须知前附表</w:t>
      </w:r>
    </w:p>
    <w:p>
      <w:pPr>
        <w:pStyle w:val="5"/>
        <w:spacing w:line="360" w:lineRule="auto"/>
        <w:rPr>
          <w:rFonts w:hint="eastAsia" w:ascii="宋体" w:hAnsi="宋体"/>
          <w:sz w:val="24"/>
        </w:rPr>
      </w:pPr>
      <w:r>
        <w:rPr>
          <w:rFonts w:hint="eastAsia" w:ascii="宋体" w:hAnsi="宋体"/>
          <w:sz w:val="24"/>
        </w:rPr>
        <w:t>2、谈判地点：详见投标人须知前附表</w:t>
      </w:r>
    </w:p>
    <w:p>
      <w:pPr>
        <w:pStyle w:val="5"/>
        <w:spacing w:line="360" w:lineRule="auto"/>
        <w:rPr>
          <w:rFonts w:hint="eastAsia" w:ascii="宋体" w:hAnsi="宋体"/>
          <w:b/>
          <w:bCs/>
          <w:sz w:val="24"/>
        </w:rPr>
      </w:pPr>
      <w:r>
        <w:rPr>
          <w:rFonts w:hint="eastAsia" w:ascii="宋体" w:hAnsi="宋体"/>
          <w:b/>
          <w:bCs/>
          <w:sz w:val="24"/>
        </w:rPr>
        <w:t>（四）投标截止时间</w:t>
      </w:r>
    </w:p>
    <w:p>
      <w:pPr>
        <w:pStyle w:val="5"/>
        <w:spacing w:line="360" w:lineRule="auto"/>
        <w:ind w:firstLine="438" w:firstLineChars="200"/>
        <w:rPr>
          <w:rFonts w:hint="eastAsia" w:ascii="宋体" w:hAnsi="宋体"/>
          <w:sz w:val="24"/>
        </w:rPr>
      </w:pPr>
      <w:r>
        <w:rPr>
          <w:rFonts w:hint="eastAsia" w:ascii="宋体" w:hAnsi="宋体"/>
          <w:kern w:val="0"/>
          <w:sz w:val="24"/>
          <w:lang w:val="zh-CN"/>
        </w:rPr>
        <w:t>详见</w:t>
      </w:r>
      <w:r>
        <w:rPr>
          <w:rFonts w:hint="eastAsia" w:ascii="宋体" w:hAnsi="宋体"/>
          <w:sz w:val="24"/>
        </w:rPr>
        <w:t>投标人须知前附表</w:t>
      </w:r>
    </w:p>
    <w:p>
      <w:pPr>
        <w:pStyle w:val="5"/>
        <w:spacing w:line="360" w:lineRule="auto"/>
        <w:rPr>
          <w:rFonts w:hint="eastAsia" w:ascii="宋体" w:hAnsi="宋体"/>
          <w:b/>
          <w:bCs/>
          <w:sz w:val="24"/>
        </w:rPr>
      </w:pPr>
      <w:r>
        <w:rPr>
          <w:rFonts w:hint="eastAsia" w:ascii="宋体" w:hAnsi="宋体"/>
          <w:b/>
          <w:bCs/>
          <w:sz w:val="24"/>
        </w:rPr>
        <w:t>（五）报名及谈判文件下载办法</w:t>
      </w:r>
    </w:p>
    <w:p>
      <w:pPr>
        <w:pStyle w:val="5"/>
        <w:spacing w:line="360" w:lineRule="auto"/>
        <w:rPr>
          <w:rFonts w:hint="eastAsia" w:ascii="宋体" w:hAnsi="宋体"/>
          <w:sz w:val="24"/>
        </w:rPr>
      </w:pPr>
      <w:r>
        <w:rPr>
          <w:rFonts w:hint="eastAsia" w:ascii="宋体" w:hAnsi="宋体"/>
          <w:sz w:val="24"/>
        </w:rPr>
        <w:t>1、报名时间：201</w:t>
      </w:r>
      <w:r>
        <w:rPr>
          <w:rFonts w:hint="eastAsia" w:ascii="宋体" w:hAnsi="宋体"/>
          <w:sz w:val="24"/>
          <w:lang w:val="en-US" w:eastAsia="zh-CN"/>
        </w:rPr>
        <w:t>8</w:t>
      </w:r>
      <w:r>
        <w:rPr>
          <w:rFonts w:hint="eastAsia" w:ascii="宋体" w:hAnsi="宋体"/>
          <w:sz w:val="24"/>
        </w:rPr>
        <w:t>年</w:t>
      </w:r>
      <w:r>
        <w:rPr>
          <w:rFonts w:hint="eastAsia" w:ascii="宋体" w:hAnsi="宋体"/>
          <w:sz w:val="24"/>
          <w:lang w:val="en-US" w:eastAsia="zh-CN"/>
        </w:rPr>
        <w:t>7</w:t>
      </w:r>
      <w:r>
        <w:rPr>
          <w:rFonts w:hint="eastAsia" w:ascii="宋体" w:hAnsi="宋体"/>
          <w:sz w:val="24"/>
        </w:rPr>
        <w:t xml:space="preserve">月 </w:t>
      </w:r>
      <w:r>
        <w:rPr>
          <w:rFonts w:hint="eastAsia" w:ascii="宋体" w:hAnsi="宋体"/>
          <w:sz w:val="24"/>
          <w:lang w:val="en-US" w:eastAsia="zh-CN"/>
        </w:rPr>
        <w:t>3</w:t>
      </w:r>
      <w:r>
        <w:rPr>
          <w:rFonts w:hint="eastAsia" w:ascii="宋体" w:hAnsi="宋体"/>
          <w:sz w:val="24"/>
        </w:rPr>
        <w:t>日9:00至201</w:t>
      </w:r>
      <w:r>
        <w:rPr>
          <w:rFonts w:hint="eastAsia" w:ascii="宋体" w:hAnsi="宋体"/>
          <w:sz w:val="24"/>
          <w:lang w:val="en-US" w:eastAsia="zh-CN"/>
        </w:rPr>
        <w:t>8</w:t>
      </w:r>
      <w:r>
        <w:rPr>
          <w:rFonts w:hint="eastAsia" w:ascii="宋体" w:hAnsi="宋体"/>
          <w:sz w:val="24"/>
        </w:rPr>
        <w:t xml:space="preserve">年 </w:t>
      </w:r>
      <w:r>
        <w:rPr>
          <w:rFonts w:hint="eastAsia" w:ascii="宋体" w:hAnsi="宋体"/>
          <w:sz w:val="24"/>
          <w:lang w:val="en-US" w:eastAsia="zh-CN"/>
        </w:rPr>
        <w:t>7</w:t>
      </w:r>
      <w:r>
        <w:rPr>
          <w:rFonts w:hint="eastAsia" w:ascii="宋体" w:hAnsi="宋体"/>
          <w:sz w:val="24"/>
        </w:rPr>
        <w:t xml:space="preserve">月 </w:t>
      </w:r>
      <w:r>
        <w:rPr>
          <w:rFonts w:hint="eastAsia" w:ascii="宋体" w:hAnsi="宋体"/>
          <w:sz w:val="24"/>
          <w:lang w:val="en-US" w:eastAsia="zh-CN"/>
        </w:rPr>
        <w:t>9</w:t>
      </w:r>
      <w:r>
        <w:rPr>
          <w:rFonts w:hint="eastAsia" w:ascii="宋体" w:hAnsi="宋体"/>
          <w:sz w:val="24"/>
        </w:rPr>
        <w:t>日17:00止</w:t>
      </w:r>
    </w:p>
    <w:p>
      <w:pPr>
        <w:autoSpaceDE w:val="0"/>
        <w:autoSpaceDN w:val="0"/>
        <w:adjustRightInd w:val="0"/>
        <w:spacing w:line="360" w:lineRule="auto"/>
        <w:rPr>
          <w:rFonts w:hint="eastAsia" w:ascii="宋体" w:hAnsi="宋体"/>
          <w:sz w:val="24"/>
        </w:rPr>
      </w:pPr>
      <w:r>
        <w:rPr>
          <w:rFonts w:hint="eastAsia" w:ascii="宋体" w:hAnsi="宋体"/>
          <w:sz w:val="24"/>
        </w:rPr>
        <w:t>2、报名地点：合肥市建设工程监测中心有限责任公司综合办</w:t>
      </w:r>
    </w:p>
    <w:p>
      <w:pPr>
        <w:autoSpaceDE w:val="0"/>
        <w:autoSpaceDN w:val="0"/>
        <w:adjustRightInd w:val="0"/>
        <w:spacing w:line="360" w:lineRule="auto"/>
        <w:ind w:firstLine="438" w:firstLineChars="200"/>
        <w:rPr>
          <w:rFonts w:hint="eastAsia" w:ascii="宋体" w:hAnsi="宋体"/>
          <w:sz w:val="24"/>
          <w:u w:val="single"/>
        </w:rPr>
      </w:pPr>
      <w:r>
        <w:rPr>
          <w:rFonts w:hint="eastAsia" w:ascii="宋体" w:hAnsi="宋体"/>
          <w:sz w:val="24"/>
        </w:rPr>
        <w:t>地址：合肥市包河区大连路7号</w:t>
      </w:r>
    </w:p>
    <w:p>
      <w:pPr>
        <w:spacing w:line="360" w:lineRule="auto"/>
        <w:ind w:firstLine="329" w:firstLineChars="150"/>
        <w:rPr>
          <w:rFonts w:hint="eastAsia" w:ascii="宋体" w:hAnsi="宋体"/>
          <w:sz w:val="24"/>
        </w:rPr>
      </w:pPr>
      <w:r>
        <w:rPr>
          <w:rFonts w:hint="eastAsia" w:ascii="宋体" w:hAnsi="宋体"/>
          <w:sz w:val="24"/>
        </w:rPr>
        <w:t xml:space="preserve"> 邮编：230051</w:t>
      </w:r>
    </w:p>
    <w:p>
      <w:pPr>
        <w:spacing w:line="360" w:lineRule="auto"/>
        <w:ind w:firstLine="480"/>
        <w:rPr>
          <w:rFonts w:hint="eastAsia" w:ascii="宋体" w:hAnsi="宋体"/>
          <w:sz w:val="24"/>
        </w:rPr>
      </w:pPr>
      <w:r>
        <w:rPr>
          <w:rFonts w:hint="eastAsia" w:ascii="宋体" w:hAnsi="宋体"/>
          <w:sz w:val="24"/>
        </w:rPr>
        <w:t>联系人：</w:t>
      </w:r>
      <w:r>
        <w:rPr>
          <w:rFonts w:hint="eastAsia" w:ascii="宋体" w:hAnsi="宋体"/>
          <w:sz w:val="24"/>
          <w:lang w:eastAsia="zh-CN"/>
        </w:rPr>
        <w:t>许叶仙</w:t>
      </w:r>
    </w:p>
    <w:p>
      <w:pPr>
        <w:spacing w:line="360" w:lineRule="auto"/>
        <w:rPr>
          <w:rFonts w:hint="eastAsia" w:ascii="宋体" w:hAnsi="宋体"/>
          <w:sz w:val="24"/>
        </w:rPr>
      </w:pPr>
      <w:r>
        <w:rPr>
          <w:rFonts w:hint="eastAsia" w:ascii="宋体" w:hAnsi="宋体"/>
          <w:sz w:val="24"/>
        </w:rPr>
        <w:t xml:space="preserve">    电话：0551-633672</w:t>
      </w:r>
      <w:r>
        <w:rPr>
          <w:rFonts w:hint="eastAsia" w:ascii="宋体" w:hAnsi="宋体"/>
          <w:sz w:val="24"/>
          <w:lang w:val="en-US" w:eastAsia="zh-CN"/>
        </w:rPr>
        <w:t>55</w:t>
      </w:r>
      <w:r>
        <w:rPr>
          <w:rFonts w:hint="eastAsia" w:ascii="宋体" w:hAnsi="宋体"/>
          <w:sz w:val="24"/>
        </w:rPr>
        <w:t xml:space="preserve"> </w:t>
      </w:r>
    </w:p>
    <w:p>
      <w:pPr>
        <w:spacing w:line="360" w:lineRule="auto"/>
        <w:ind w:firstLine="480"/>
        <w:rPr>
          <w:rFonts w:hint="eastAsia" w:ascii="宋体" w:hAnsi="宋体"/>
          <w:sz w:val="24"/>
        </w:rPr>
      </w:pPr>
      <w:r>
        <w:rPr>
          <w:rFonts w:hint="eastAsia" w:ascii="宋体" w:hAnsi="宋体"/>
          <w:sz w:val="24"/>
        </w:rPr>
        <w:t>邮箱：luoyufeng0@163.com</w:t>
      </w:r>
    </w:p>
    <w:p>
      <w:pPr>
        <w:pStyle w:val="5"/>
        <w:spacing w:line="360" w:lineRule="auto"/>
        <w:ind w:firstLine="537" w:firstLineChars="245"/>
        <w:rPr>
          <w:rFonts w:hint="eastAsia" w:ascii="宋体" w:hAnsi="宋体"/>
          <w:sz w:val="24"/>
        </w:rPr>
      </w:pPr>
      <w:r>
        <w:rPr>
          <w:rFonts w:hint="eastAsia" w:ascii="宋体" w:hAnsi="宋体"/>
          <w:sz w:val="24"/>
        </w:rPr>
        <w:t>合肥建设工程监测中心有限责任公司网址：www.hfjczx.com/jc/</w:t>
      </w:r>
    </w:p>
    <w:p>
      <w:pPr>
        <w:pStyle w:val="5"/>
        <w:spacing w:line="360" w:lineRule="auto"/>
        <w:rPr>
          <w:rFonts w:hint="eastAsia" w:ascii="宋体" w:hAnsi="宋体"/>
          <w:sz w:val="24"/>
        </w:rPr>
      </w:pPr>
      <w:r>
        <w:rPr>
          <w:rFonts w:hint="eastAsia" w:ascii="宋体" w:hAnsi="宋体"/>
          <w:sz w:val="24"/>
        </w:rPr>
        <w:t>3、报名成功后直接下载谈判文件及其它资料（含答疑或相关说明）。</w:t>
      </w:r>
    </w:p>
    <w:p>
      <w:pPr>
        <w:pStyle w:val="5"/>
        <w:spacing w:line="360" w:lineRule="auto"/>
        <w:rPr>
          <w:rFonts w:hint="eastAsia" w:ascii="宋体" w:hAnsi="宋体"/>
          <w:b/>
          <w:bCs/>
          <w:sz w:val="24"/>
        </w:rPr>
      </w:pPr>
      <w:r>
        <w:rPr>
          <w:rFonts w:hint="eastAsia" w:ascii="宋体" w:hAnsi="宋体"/>
          <w:b/>
          <w:bCs/>
          <w:sz w:val="24"/>
        </w:rPr>
        <w:t>（七）其他事项说明</w:t>
      </w:r>
    </w:p>
    <w:p>
      <w:pPr>
        <w:pStyle w:val="5"/>
        <w:spacing w:line="360" w:lineRule="auto"/>
        <w:rPr>
          <w:rFonts w:hint="eastAsia" w:ascii="宋体" w:hAnsi="宋体"/>
          <w:sz w:val="24"/>
        </w:rPr>
      </w:pPr>
      <w:r>
        <w:rPr>
          <w:rFonts w:hint="eastAsia" w:ascii="宋体" w:hAnsi="宋体"/>
          <w:sz w:val="24"/>
        </w:rPr>
        <w:t>1、报名的投标人可在报名后直接下载谈判文件。</w:t>
      </w:r>
    </w:p>
    <w:p>
      <w:pPr>
        <w:pStyle w:val="5"/>
        <w:spacing w:line="360" w:lineRule="auto"/>
        <w:rPr>
          <w:rFonts w:hint="eastAsia" w:ascii="宋体" w:hAnsi="宋体"/>
          <w:sz w:val="24"/>
        </w:rPr>
      </w:pPr>
      <w:r>
        <w:rPr>
          <w:rFonts w:hint="eastAsia" w:ascii="宋体" w:hAnsi="宋体"/>
          <w:sz w:val="24"/>
        </w:rPr>
        <w:t>2、报名中有任何疑问或问题，请在工作时间（周一至周五，上午9:00-12:00，下午2:00-5:00，节假日休息）与项目联系人联系。</w:t>
      </w:r>
    </w:p>
    <w:p>
      <w:pPr>
        <w:pStyle w:val="5"/>
        <w:spacing w:line="360" w:lineRule="auto"/>
        <w:rPr>
          <w:rFonts w:hint="eastAsia" w:ascii="宋体" w:hAnsi="宋体"/>
          <w:sz w:val="24"/>
        </w:rPr>
      </w:pPr>
      <w:r>
        <w:rPr>
          <w:rFonts w:hint="eastAsia" w:ascii="宋体" w:hAnsi="宋体"/>
          <w:sz w:val="24"/>
        </w:rPr>
        <w:t>3、已报名的投标人</w:t>
      </w:r>
      <w:r>
        <w:rPr>
          <w:rFonts w:hint="eastAsia" w:ascii="宋体" w:hAnsi="宋体"/>
          <w:sz w:val="24"/>
          <w:szCs w:val="18"/>
        </w:rPr>
        <w:t>，放弃参加投标的投标人，请在谈判前2日内以书面形式（传真或书面送达，加盖单位公章）通知</w:t>
      </w:r>
      <w:r>
        <w:rPr>
          <w:rFonts w:hint="eastAsia" w:ascii="宋体" w:hAnsi="宋体"/>
          <w:sz w:val="24"/>
        </w:rPr>
        <w:t>合肥建设工程监测中心有限责任公司</w:t>
      </w:r>
      <w:r>
        <w:rPr>
          <w:rFonts w:hint="eastAsia" w:ascii="宋体" w:hAnsi="宋体"/>
          <w:sz w:val="24"/>
          <w:szCs w:val="18"/>
        </w:rPr>
        <w:t>。弃标未予告知的，</w:t>
      </w:r>
      <w:r>
        <w:rPr>
          <w:rFonts w:hint="eastAsia" w:ascii="宋体" w:hAnsi="宋体"/>
          <w:sz w:val="24"/>
        </w:rPr>
        <w:t>合肥建设工程监测中心有限责任公司</w:t>
      </w:r>
      <w:r>
        <w:rPr>
          <w:rFonts w:hint="eastAsia" w:ascii="宋体" w:hAnsi="宋体"/>
          <w:sz w:val="24"/>
          <w:szCs w:val="18"/>
        </w:rPr>
        <w:t>将给予不诚信行为记录。</w:t>
      </w:r>
    </w:p>
    <w:p>
      <w:pPr>
        <w:pStyle w:val="5"/>
        <w:spacing w:line="360" w:lineRule="auto"/>
        <w:rPr>
          <w:rFonts w:hint="eastAsia" w:ascii="宋体" w:hAnsi="宋体"/>
          <w:b/>
          <w:bCs/>
          <w:sz w:val="24"/>
        </w:rPr>
      </w:pPr>
      <w:r>
        <w:rPr>
          <w:rFonts w:hint="eastAsia" w:ascii="宋体" w:hAnsi="宋体"/>
          <w:b/>
          <w:bCs/>
          <w:sz w:val="24"/>
        </w:rPr>
        <w:t>（八）其他</w:t>
      </w:r>
    </w:p>
    <w:p>
      <w:pPr>
        <w:pStyle w:val="5"/>
        <w:spacing w:line="360" w:lineRule="auto"/>
        <w:ind w:firstLine="438" w:firstLineChars="200"/>
        <w:rPr>
          <w:rFonts w:hint="eastAsia" w:ascii="宋体" w:hAnsi="宋体"/>
          <w:bCs/>
          <w:sz w:val="24"/>
        </w:rPr>
      </w:pPr>
      <w:r>
        <w:rPr>
          <w:rFonts w:hint="eastAsia" w:ascii="宋体" w:hAnsi="宋体"/>
          <w:bCs/>
          <w:sz w:val="24"/>
        </w:rPr>
        <w:t>本谈判邀请以谈判公告形式在</w:t>
      </w:r>
      <w:r>
        <w:rPr>
          <w:rFonts w:hint="eastAsia" w:ascii="宋体" w:hAnsi="宋体"/>
          <w:sz w:val="24"/>
        </w:rPr>
        <w:t>合肥建设工程监测中心有限责任公司</w:t>
      </w:r>
      <w:r>
        <w:rPr>
          <w:rFonts w:hint="eastAsia" w:ascii="宋体" w:hAnsi="宋体"/>
          <w:bCs/>
          <w:sz w:val="24"/>
        </w:rPr>
        <w:t>网站上发布。</w:t>
      </w:r>
    </w:p>
    <w:p>
      <w:pPr>
        <w:pStyle w:val="5"/>
        <w:spacing w:line="360" w:lineRule="auto"/>
        <w:rPr>
          <w:rFonts w:hint="eastAsia" w:ascii="宋体" w:hAnsi="宋体"/>
          <w:sz w:val="24"/>
        </w:rPr>
      </w:pPr>
    </w:p>
    <w:p>
      <w:pPr>
        <w:pStyle w:val="5"/>
        <w:spacing w:line="360" w:lineRule="auto"/>
        <w:rPr>
          <w:rFonts w:hint="eastAsia" w:ascii="宋体" w:hAnsi="宋体"/>
          <w:sz w:val="24"/>
        </w:rPr>
      </w:pPr>
    </w:p>
    <w:p>
      <w:pPr>
        <w:pStyle w:val="5"/>
        <w:spacing w:line="360" w:lineRule="auto"/>
        <w:rPr>
          <w:rFonts w:hint="eastAsia" w:ascii="宋体" w:hAnsi="宋体"/>
          <w:sz w:val="24"/>
        </w:rPr>
      </w:pPr>
    </w:p>
    <w:p>
      <w:pPr>
        <w:pStyle w:val="5"/>
        <w:spacing w:line="360" w:lineRule="auto"/>
        <w:rPr>
          <w:rFonts w:hint="eastAsia" w:ascii="宋体" w:hAnsi="宋体"/>
          <w:sz w:val="24"/>
        </w:rPr>
      </w:pPr>
    </w:p>
    <w:p>
      <w:pPr>
        <w:pStyle w:val="5"/>
        <w:spacing w:line="360" w:lineRule="auto"/>
        <w:rPr>
          <w:rFonts w:hint="eastAsia" w:ascii="宋体" w:hAnsi="宋体"/>
          <w:sz w:val="24"/>
        </w:rPr>
      </w:pPr>
    </w:p>
    <w:p>
      <w:pPr>
        <w:pStyle w:val="5"/>
        <w:spacing w:line="360" w:lineRule="auto"/>
        <w:rPr>
          <w:rFonts w:hint="eastAsia" w:ascii="宋体" w:hAnsi="宋体"/>
          <w:sz w:val="24"/>
        </w:rPr>
      </w:pPr>
    </w:p>
    <w:p>
      <w:pPr>
        <w:pStyle w:val="5"/>
        <w:spacing w:line="360" w:lineRule="auto"/>
        <w:rPr>
          <w:rFonts w:hint="eastAsia" w:ascii="宋体" w:hAnsi="宋体"/>
          <w:sz w:val="24"/>
        </w:rPr>
      </w:pPr>
    </w:p>
    <w:p>
      <w:pPr>
        <w:pStyle w:val="2"/>
        <w:spacing w:line="360" w:lineRule="auto"/>
        <w:ind w:firstLine="3427" w:firstLineChars="1323"/>
        <w:rPr>
          <w:rFonts w:hint="eastAsia" w:ascii="宋体" w:hAnsi="宋体"/>
        </w:rPr>
      </w:pPr>
      <w:bookmarkStart w:id="1" w:name="_Toc335900401"/>
      <w:r>
        <w:rPr>
          <w:rFonts w:hint="eastAsia" w:ascii="宋体" w:hAnsi="宋体"/>
          <w:b/>
          <w:szCs w:val="32"/>
        </w:rPr>
        <w:t>二.投标人须知前附表</w:t>
      </w:r>
      <w:bookmarkEnd w:id="1"/>
    </w:p>
    <w:tbl>
      <w:tblPr>
        <w:tblStyle w:val="12"/>
        <w:tblW w:w="934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2389"/>
        <w:gridCol w:w="6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trPr>
        <w:tc>
          <w:tcPr>
            <w:tcW w:w="9345" w:type="dxa"/>
            <w:gridSpan w:val="3"/>
            <w:vAlign w:val="center"/>
          </w:tcPr>
          <w:p>
            <w:pPr>
              <w:pStyle w:val="13"/>
              <w:widowControl w:val="0"/>
              <w:spacing w:before="0" w:beforeAutospacing="0" w:after="0" w:afterAutospacing="0" w:line="360" w:lineRule="auto"/>
              <w:rPr>
                <w:rFonts w:hint="eastAsia"/>
                <w:bCs w:val="0"/>
                <w:kern w:val="2"/>
                <w:sz w:val="24"/>
                <w:szCs w:val="20"/>
              </w:rPr>
            </w:pPr>
            <w:r>
              <w:rPr>
                <w:rFonts w:hint="eastAsia"/>
                <w:bCs w:val="0"/>
                <w:kern w:val="2"/>
                <w:sz w:val="24"/>
                <w:szCs w:val="20"/>
              </w:rPr>
              <w:t>投标人须知前附表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trPr>
        <w:tc>
          <w:tcPr>
            <w:tcW w:w="866" w:type="dxa"/>
            <w:vAlign w:val="center"/>
          </w:tcPr>
          <w:p>
            <w:pPr>
              <w:spacing w:line="360" w:lineRule="auto"/>
              <w:jc w:val="center"/>
              <w:rPr>
                <w:rFonts w:hint="eastAsia" w:ascii="宋体" w:hAnsi="宋体"/>
                <w:b/>
                <w:sz w:val="24"/>
              </w:rPr>
            </w:pPr>
            <w:r>
              <w:rPr>
                <w:rFonts w:hint="eastAsia" w:ascii="宋体" w:hAnsi="宋体"/>
                <w:b/>
                <w:sz w:val="24"/>
              </w:rPr>
              <w:t>序号</w:t>
            </w:r>
          </w:p>
        </w:tc>
        <w:tc>
          <w:tcPr>
            <w:tcW w:w="2389" w:type="dxa"/>
            <w:vAlign w:val="center"/>
          </w:tcPr>
          <w:p>
            <w:pPr>
              <w:spacing w:line="360" w:lineRule="auto"/>
              <w:jc w:val="center"/>
              <w:rPr>
                <w:rFonts w:hint="eastAsia" w:ascii="宋体" w:hAnsi="宋体"/>
                <w:b/>
                <w:sz w:val="24"/>
              </w:rPr>
            </w:pPr>
            <w:r>
              <w:rPr>
                <w:rFonts w:hint="eastAsia" w:ascii="宋体" w:hAnsi="宋体"/>
                <w:b/>
                <w:sz w:val="24"/>
              </w:rPr>
              <w:t>内容</w:t>
            </w:r>
          </w:p>
        </w:tc>
        <w:tc>
          <w:tcPr>
            <w:tcW w:w="6090" w:type="dxa"/>
            <w:vAlign w:val="center"/>
          </w:tcPr>
          <w:p>
            <w:pPr>
              <w:pStyle w:val="13"/>
              <w:widowControl w:val="0"/>
              <w:spacing w:before="0" w:beforeAutospacing="0" w:after="0" w:afterAutospacing="0" w:line="360" w:lineRule="auto"/>
              <w:rPr>
                <w:rFonts w:hint="eastAsia"/>
                <w:bCs w:val="0"/>
                <w:kern w:val="2"/>
                <w:sz w:val="24"/>
                <w:szCs w:val="20"/>
              </w:rPr>
            </w:pPr>
            <w:r>
              <w:rPr>
                <w:rFonts w:hint="eastAsia"/>
                <w:bCs w:val="0"/>
                <w:kern w:val="2"/>
                <w:sz w:val="24"/>
                <w:szCs w:val="20"/>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trPr>
        <w:tc>
          <w:tcPr>
            <w:tcW w:w="866" w:type="dxa"/>
            <w:vAlign w:val="center"/>
          </w:tcPr>
          <w:p>
            <w:pPr>
              <w:spacing w:line="360" w:lineRule="auto"/>
              <w:jc w:val="center"/>
              <w:rPr>
                <w:rFonts w:hint="eastAsia" w:ascii="宋体" w:hAnsi="宋体"/>
                <w:bCs/>
                <w:sz w:val="24"/>
              </w:rPr>
            </w:pPr>
            <w:r>
              <w:rPr>
                <w:rFonts w:hint="eastAsia" w:ascii="宋体" w:hAnsi="宋体"/>
                <w:bCs/>
                <w:sz w:val="24"/>
              </w:rPr>
              <w:t>1</w:t>
            </w:r>
          </w:p>
        </w:tc>
        <w:tc>
          <w:tcPr>
            <w:tcW w:w="2389" w:type="dxa"/>
            <w:vAlign w:val="center"/>
          </w:tcPr>
          <w:p>
            <w:pPr>
              <w:spacing w:line="360" w:lineRule="auto"/>
              <w:jc w:val="center"/>
              <w:rPr>
                <w:rFonts w:hint="eastAsia" w:ascii="宋体" w:hAnsi="宋体"/>
                <w:bCs/>
                <w:sz w:val="24"/>
              </w:rPr>
            </w:pPr>
            <w:r>
              <w:rPr>
                <w:rFonts w:hint="eastAsia" w:ascii="宋体" w:hAnsi="宋体"/>
                <w:bCs/>
                <w:sz w:val="24"/>
              </w:rPr>
              <w:t>采购人</w:t>
            </w:r>
          </w:p>
        </w:tc>
        <w:tc>
          <w:tcPr>
            <w:tcW w:w="6090" w:type="dxa"/>
            <w:vAlign w:val="center"/>
          </w:tcPr>
          <w:p>
            <w:pPr>
              <w:pStyle w:val="13"/>
              <w:widowControl w:val="0"/>
              <w:spacing w:before="0" w:beforeAutospacing="0" w:after="0" w:afterAutospacing="0" w:line="360" w:lineRule="auto"/>
              <w:jc w:val="both"/>
              <w:rPr>
                <w:rFonts w:hint="eastAsia"/>
                <w:b w:val="0"/>
                <w:bCs w:val="0"/>
                <w:kern w:val="2"/>
                <w:sz w:val="24"/>
                <w:szCs w:val="24"/>
                <w:lang w:val="zh-CN"/>
              </w:rPr>
            </w:pPr>
            <w:r>
              <w:rPr>
                <w:b w:val="0"/>
                <w:bCs w:val="0"/>
                <w:kern w:val="2"/>
                <w:sz w:val="24"/>
                <w:szCs w:val="24"/>
                <w:lang w:val="zh-CN"/>
              </w:rPr>
              <w:t>合肥市建设工程监测中心有限责任公司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trPr>
        <w:tc>
          <w:tcPr>
            <w:tcW w:w="866" w:type="dxa"/>
            <w:vAlign w:val="center"/>
          </w:tcPr>
          <w:p>
            <w:pPr>
              <w:spacing w:line="360" w:lineRule="auto"/>
              <w:jc w:val="center"/>
              <w:rPr>
                <w:rFonts w:hint="eastAsia" w:ascii="宋体" w:hAnsi="宋体"/>
                <w:bCs/>
                <w:sz w:val="24"/>
              </w:rPr>
            </w:pPr>
            <w:r>
              <w:rPr>
                <w:rFonts w:hint="eastAsia" w:ascii="宋体" w:hAnsi="宋体"/>
                <w:bCs/>
                <w:sz w:val="24"/>
              </w:rPr>
              <w:t>2</w:t>
            </w:r>
          </w:p>
        </w:tc>
        <w:tc>
          <w:tcPr>
            <w:tcW w:w="2389" w:type="dxa"/>
            <w:vAlign w:val="center"/>
          </w:tcPr>
          <w:p>
            <w:pPr>
              <w:spacing w:line="360" w:lineRule="auto"/>
              <w:jc w:val="center"/>
              <w:rPr>
                <w:rFonts w:hint="eastAsia" w:ascii="宋体" w:hAnsi="宋体"/>
                <w:bCs/>
                <w:sz w:val="24"/>
              </w:rPr>
            </w:pPr>
            <w:r>
              <w:rPr>
                <w:rFonts w:hint="eastAsia" w:ascii="宋体" w:hAnsi="宋体"/>
                <w:bCs/>
                <w:sz w:val="24"/>
              </w:rPr>
              <w:t>委托人</w:t>
            </w:r>
          </w:p>
        </w:tc>
        <w:tc>
          <w:tcPr>
            <w:tcW w:w="6090" w:type="dxa"/>
            <w:vAlign w:val="center"/>
          </w:tcPr>
          <w:p>
            <w:pPr>
              <w:pStyle w:val="13"/>
              <w:widowControl w:val="0"/>
              <w:spacing w:before="0" w:beforeAutospacing="0" w:after="0" w:afterAutospacing="0" w:line="360" w:lineRule="auto"/>
              <w:jc w:val="both"/>
              <w:rPr>
                <w:rFonts w:hint="eastAsia"/>
                <w:b w:val="0"/>
                <w:bCs w:val="0"/>
                <w:kern w:val="2"/>
                <w:sz w:val="24"/>
                <w:szCs w:val="24"/>
                <w:lang w:val="zh-CN"/>
              </w:rPr>
            </w:pPr>
            <w:r>
              <w:rPr>
                <w:b w:val="0"/>
                <w:bCs w:val="0"/>
                <w:kern w:val="2"/>
                <w:sz w:val="24"/>
                <w:szCs w:val="24"/>
                <w:lang w:val="zh-CN"/>
              </w:rPr>
              <w:t>合肥市建设工程监测中心有限责任公司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trPr>
        <w:tc>
          <w:tcPr>
            <w:tcW w:w="866" w:type="dxa"/>
            <w:vAlign w:val="center"/>
          </w:tcPr>
          <w:p>
            <w:pPr>
              <w:spacing w:line="360" w:lineRule="auto"/>
              <w:jc w:val="center"/>
              <w:rPr>
                <w:rFonts w:hint="eastAsia" w:ascii="宋体" w:hAnsi="宋体"/>
                <w:bCs/>
                <w:sz w:val="24"/>
              </w:rPr>
            </w:pPr>
            <w:r>
              <w:rPr>
                <w:rFonts w:hint="eastAsia" w:ascii="宋体" w:hAnsi="宋体"/>
                <w:bCs/>
                <w:sz w:val="24"/>
              </w:rPr>
              <w:t>3</w:t>
            </w:r>
          </w:p>
        </w:tc>
        <w:tc>
          <w:tcPr>
            <w:tcW w:w="2389" w:type="dxa"/>
            <w:vAlign w:val="center"/>
          </w:tcPr>
          <w:p>
            <w:pPr>
              <w:spacing w:line="360" w:lineRule="auto"/>
              <w:jc w:val="center"/>
              <w:rPr>
                <w:rFonts w:hint="eastAsia" w:ascii="宋体" w:hAnsi="宋体"/>
                <w:bCs/>
                <w:sz w:val="24"/>
              </w:rPr>
            </w:pPr>
            <w:r>
              <w:rPr>
                <w:rFonts w:hint="eastAsia" w:ascii="宋体" w:hAnsi="宋体"/>
                <w:sz w:val="24"/>
              </w:rPr>
              <w:t>采购机构</w:t>
            </w:r>
          </w:p>
        </w:tc>
        <w:tc>
          <w:tcPr>
            <w:tcW w:w="6090" w:type="dxa"/>
            <w:vAlign w:val="center"/>
          </w:tcPr>
          <w:p>
            <w:pPr>
              <w:spacing w:line="360" w:lineRule="auto"/>
              <w:rPr>
                <w:rFonts w:hint="eastAsia" w:ascii="宋体" w:hAnsi="宋体"/>
                <w:sz w:val="24"/>
                <w:lang w:val="zh-CN"/>
              </w:rPr>
            </w:pPr>
            <w:r>
              <w:rPr>
                <w:rFonts w:hint="eastAsia" w:ascii="宋体" w:hAnsi="宋体"/>
                <w:sz w:val="24"/>
                <w:lang w:val="zh-CN"/>
              </w:rPr>
              <w:t>名  称：</w:t>
            </w:r>
            <w:r>
              <w:rPr>
                <w:bCs/>
                <w:sz w:val="24"/>
                <w:lang w:val="zh-CN"/>
              </w:rPr>
              <w:t>合肥市建设工程监测中心有限责任公司</w:t>
            </w:r>
          </w:p>
          <w:p>
            <w:pPr>
              <w:spacing w:line="360" w:lineRule="auto"/>
              <w:rPr>
                <w:rFonts w:hint="eastAsia" w:ascii="宋体" w:hAnsi="宋体"/>
                <w:sz w:val="24"/>
                <w:lang w:val="zh-CN"/>
              </w:rPr>
            </w:pPr>
            <w:r>
              <w:rPr>
                <w:rFonts w:hint="eastAsia" w:ascii="宋体" w:hAnsi="宋体"/>
                <w:sz w:val="24"/>
                <w:lang w:val="zh-CN"/>
              </w:rPr>
              <w:t>地  址：</w:t>
            </w:r>
            <w:r>
              <w:rPr>
                <w:rFonts w:hint="eastAsia" w:ascii="宋体" w:hAnsi="宋体"/>
                <w:sz w:val="24"/>
              </w:rPr>
              <w:t>合肥市包河区大连路7号</w:t>
            </w:r>
          </w:p>
          <w:p>
            <w:pPr>
              <w:pStyle w:val="13"/>
              <w:widowControl w:val="0"/>
              <w:spacing w:before="0" w:beforeAutospacing="0" w:after="0" w:afterAutospacing="0" w:line="360" w:lineRule="auto"/>
              <w:jc w:val="both"/>
              <w:rPr>
                <w:rFonts w:hint="eastAsia"/>
                <w:b w:val="0"/>
                <w:bCs w:val="0"/>
                <w:sz w:val="24"/>
                <w:szCs w:val="18"/>
              </w:rPr>
            </w:pPr>
            <w:r>
              <w:rPr>
                <w:rFonts w:hint="eastAsia"/>
                <w:b w:val="0"/>
                <w:bCs w:val="0"/>
                <w:sz w:val="24"/>
                <w:lang w:val="zh-CN"/>
              </w:rPr>
              <w:t>网  址：</w:t>
            </w:r>
            <w:r>
              <w:rPr>
                <w:b w:val="0"/>
                <w:bCs w:val="0"/>
                <w:sz w:val="24"/>
              </w:rPr>
              <w:t>http://</w:t>
            </w:r>
            <w:r>
              <w:rPr>
                <w:rFonts w:hint="eastAsia"/>
                <w:sz w:val="24"/>
              </w:rPr>
              <w:t xml:space="preserve"> </w:t>
            </w:r>
            <w:r>
              <w:rPr>
                <w:rFonts w:hint="eastAsia"/>
                <w:b w:val="0"/>
                <w:sz w:val="24"/>
              </w:rPr>
              <w:t>www.hfjczx.com/jc/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trPr>
        <w:tc>
          <w:tcPr>
            <w:tcW w:w="866" w:type="dxa"/>
            <w:vAlign w:val="center"/>
          </w:tcPr>
          <w:p>
            <w:pPr>
              <w:spacing w:line="360" w:lineRule="auto"/>
              <w:jc w:val="center"/>
              <w:rPr>
                <w:rFonts w:hint="eastAsia" w:ascii="宋体" w:hAnsi="宋体"/>
                <w:bCs/>
                <w:sz w:val="24"/>
              </w:rPr>
            </w:pPr>
            <w:r>
              <w:rPr>
                <w:rFonts w:hint="eastAsia" w:ascii="宋体" w:hAnsi="宋体"/>
                <w:bCs/>
                <w:sz w:val="24"/>
              </w:rPr>
              <w:t>4</w:t>
            </w:r>
          </w:p>
        </w:tc>
        <w:tc>
          <w:tcPr>
            <w:tcW w:w="2389" w:type="dxa"/>
            <w:vAlign w:val="center"/>
          </w:tcPr>
          <w:p>
            <w:pPr>
              <w:spacing w:line="360" w:lineRule="auto"/>
              <w:jc w:val="center"/>
              <w:rPr>
                <w:rFonts w:hint="eastAsia" w:ascii="宋体" w:hAnsi="宋体"/>
                <w:sz w:val="24"/>
              </w:rPr>
            </w:pPr>
            <w:r>
              <w:rPr>
                <w:rFonts w:hint="eastAsia" w:ascii="宋体" w:hAnsi="宋体"/>
                <w:sz w:val="24"/>
              </w:rPr>
              <w:t>项目名称</w:t>
            </w:r>
          </w:p>
        </w:tc>
        <w:tc>
          <w:tcPr>
            <w:tcW w:w="6090" w:type="dxa"/>
            <w:vAlign w:val="center"/>
          </w:tcPr>
          <w:p>
            <w:pPr>
              <w:pStyle w:val="13"/>
              <w:widowControl w:val="0"/>
              <w:spacing w:before="0" w:beforeAutospacing="0" w:after="0" w:afterAutospacing="0" w:line="360" w:lineRule="auto"/>
              <w:jc w:val="both"/>
              <w:rPr>
                <w:rFonts w:hint="eastAsia"/>
                <w:b w:val="0"/>
                <w:bCs w:val="0"/>
                <w:kern w:val="2"/>
                <w:sz w:val="24"/>
                <w:szCs w:val="24"/>
              </w:rPr>
            </w:pPr>
            <w:r>
              <w:rPr>
                <w:rFonts w:hint="eastAsia" w:ascii="宋体" w:hAnsi="宋体"/>
                <w:b w:val="0"/>
                <w:bCs w:val="0"/>
                <w:sz w:val="24"/>
                <w:szCs w:val="24"/>
                <w:lang w:eastAsia="zh-CN"/>
              </w:rPr>
              <w:t>公司财务软件升级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trPr>
        <w:tc>
          <w:tcPr>
            <w:tcW w:w="866" w:type="dxa"/>
            <w:vAlign w:val="center"/>
          </w:tcPr>
          <w:p>
            <w:pPr>
              <w:spacing w:line="360" w:lineRule="auto"/>
              <w:jc w:val="center"/>
              <w:rPr>
                <w:rFonts w:hint="eastAsia" w:ascii="宋体" w:hAnsi="宋体"/>
                <w:bCs/>
                <w:sz w:val="24"/>
              </w:rPr>
            </w:pPr>
            <w:r>
              <w:rPr>
                <w:rFonts w:hint="eastAsia" w:ascii="宋体" w:hAnsi="宋体"/>
                <w:bCs/>
                <w:sz w:val="24"/>
              </w:rPr>
              <w:t>5</w:t>
            </w:r>
          </w:p>
        </w:tc>
        <w:tc>
          <w:tcPr>
            <w:tcW w:w="2389" w:type="dxa"/>
            <w:vAlign w:val="center"/>
          </w:tcPr>
          <w:p>
            <w:pPr>
              <w:spacing w:line="360" w:lineRule="auto"/>
              <w:jc w:val="center"/>
              <w:rPr>
                <w:rFonts w:hint="eastAsia" w:ascii="宋体" w:hAnsi="宋体"/>
                <w:sz w:val="24"/>
              </w:rPr>
            </w:pPr>
            <w:r>
              <w:rPr>
                <w:rFonts w:hint="eastAsia" w:ascii="宋体" w:hAnsi="宋体"/>
                <w:sz w:val="24"/>
              </w:rPr>
              <w:t>项目编号</w:t>
            </w:r>
          </w:p>
        </w:tc>
        <w:tc>
          <w:tcPr>
            <w:tcW w:w="6090" w:type="dxa"/>
            <w:vAlign w:val="center"/>
          </w:tcPr>
          <w:p>
            <w:pPr>
              <w:pStyle w:val="13"/>
              <w:widowControl w:val="0"/>
              <w:spacing w:before="0" w:beforeAutospacing="0" w:after="0" w:afterAutospacing="0" w:line="360" w:lineRule="auto"/>
              <w:jc w:val="both"/>
              <w:rPr>
                <w:rFonts w:hint="eastAsia"/>
                <w:b w:val="0"/>
                <w:bCs w:val="0"/>
                <w:kern w:val="2"/>
                <w:sz w:val="24"/>
                <w:szCs w:val="24"/>
              </w:rPr>
            </w:pPr>
            <w:r>
              <w:rPr>
                <w:rFonts w:hint="eastAsia"/>
                <w:b w:val="0"/>
              </w:rPr>
              <w:t>JCZX-201</w:t>
            </w:r>
            <w:r>
              <w:rPr>
                <w:rFonts w:hint="eastAsia"/>
                <w:b w:val="0"/>
                <w:lang w:val="en-US" w:eastAsia="zh-CN"/>
              </w:rPr>
              <w:t>80703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trPr>
        <w:tc>
          <w:tcPr>
            <w:tcW w:w="866" w:type="dxa"/>
            <w:vAlign w:val="center"/>
          </w:tcPr>
          <w:p>
            <w:pPr>
              <w:spacing w:line="360" w:lineRule="auto"/>
              <w:jc w:val="center"/>
              <w:rPr>
                <w:rFonts w:hint="eastAsia" w:ascii="宋体" w:hAnsi="宋体"/>
                <w:bCs/>
                <w:sz w:val="24"/>
              </w:rPr>
            </w:pPr>
            <w:r>
              <w:rPr>
                <w:rFonts w:hint="eastAsia" w:ascii="宋体" w:hAnsi="宋体"/>
                <w:bCs/>
                <w:sz w:val="24"/>
              </w:rPr>
              <w:t>6</w:t>
            </w:r>
          </w:p>
        </w:tc>
        <w:tc>
          <w:tcPr>
            <w:tcW w:w="2389" w:type="dxa"/>
            <w:vAlign w:val="center"/>
          </w:tcPr>
          <w:p>
            <w:pPr>
              <w:spacing w:line="360" w:lineRule="auto"/>
              <w:jc w:val="center"/>
              <w:rPr>
                <w:rFonts w:hint="eastAsia" w:ascii="宋体" w:hAnsi="宋体"/>
                <w:sz w:val="24"/>
              </w:rPr>
            </w:pPr>
            <w:r>
              <w:rPr>
                <w:rFonts w:hint="eastAsia" w:ascii="宋体" w:hAnsi="宋体"/>
                <w:sz w:val="24"/>
              </w:rPr>
              <w:t>项目性质</w:t>
            </w:r>
          </w:p>
        </w:tc>
        <w:tc>
          <w:tcPr>
            <w:tcW w:w="6090" w:type="dxa"/>
            <w:vAlign w:val="center"/>
          </w:tcPr>
          <w:p>
            <w:pPr>
              <w:pStyle w:val="13"/>
              <w:widowControl w:val="0"/>
              <w:spacing w:before="0" w:beforeAutospacing="0" w:after="0" w:afterAutospacing="0" w:line="360" w:lineRule="auto"/>
              <w:jc w:val="both"/>
              <w:rPr>
                <w:b w:val="0"/>
                <w:bCs w:val="0"/>
                <w:sz w:val="24"/>
              </w:rPr>
            </w:pPr>
            <w:r>
              <w:rPr>
                <w:rFonts w:hint="eastAsia"/>
                <w:b w:val="0"/>
                <w:bCs w:val="0"/>
                <w:sz w:val="24"/>
                <w:lang w:eastAsia="zh-CN"/>
              </w:rPr>
              <w:t>服务类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trPr>
        <w:tc>
          <w:tcPr>
            <w:tcW w:w="866" w:type="dxa"/>
            <w:vAlign w:val="center"/>
          </w:tcPr>
          <w:p>
            <w:pPr>
              <w:spacing w:line="360" w:lineRule="auto"/>
              <w:jc w:val="center"/>
              <w:rPr>
                <w:rFonts w:hint="eastAsia" w:ascii="宋体" w:hAnsi="宋体"/>
                <w:bCs/>
                <w:sz w:val="24"/>
              </w:rPr>
            </w:pPr>
            <w:r>
              <w:rPr>
                <w:rFonts w:hint="eastAsia" w:ascii="宋体" w:hAnsi="宋体"/>
                <w:bCs/>
                <w:sz w:val="24"/>
              </w:rPr>
              <w:t>7</w:t>
            </w:r>
          </w:p>
        </w:tc>
        <w:tc>
          <w:tcPr>
            <w:tcW w:w="2389" w:type="dxa"/>
            <w:vAlign w:val="center"/>
          </w:tcPr>
          <w:p>
            <w:pPr>
              <w:spacing w:line="360" w:lineRule="auto"/>
              <w:jc w:val="center"/>
              <w:rPr>
                <w:rFonts w:hint="eastAsia" w:ascii="宋体" w:hAnsi="宋体"/>
                <w:sz w:val="24"/>
              </w:rPr>
            </w:pPr>
            <w:r>
              <w:rPr>
                <w:rFonts w:hint="eastAsia" w:ascii="宋体" w:hAnsi="宋体"/>
                <w:sz w:val="24"/>
              </w:rPr>
              <w:t>资金来源</w:t>
            </w:r>
          </w:p>
        </w:tc>
        <w:tc>
          <w:tcPr>
            <w:tcW w:w="6090" w:type="dxa"/>
            <w:vAlign w:val="center"/>
          </w:tcPr>
          <w:p>
            <w:pPr>
              <w:pStyle w:val="13"/>
              <w:widowControl w:val="0"/>
              <w:spacing w:before="0" w:beforeAutospacing="0" w:after="0" w:afterAutospacing="0" w:line="360" w:lineRule="auto"/>
              <w:jc w:val="both"/>
              <w:rPr>
                <w:b w:val="0"/>
                <w:bCs w:val="0"/>
                <w:sz w:val="24"/>
              </w:rPr>
            </w:pPr>
            <w:r>
              <w:rPr>
                <w:rFonts w:hint="eastAsia"/>
                <w:b w:val="0"/>
                <w:bCs w:val="0"/>
                <w:sz w:val="24"/>
                <w:lang w:val="zh-CN"/>
              </w:rPr>
              <w:t xml:space="preserve"> </w:t>
            </w:r>
            <w:r>
              <w:rPr>
                <w:rFonts w:hint="eastAsia"/>
                <w:b w:val="0"/>
                <w:bCs w:val="0"/>
                <w:sz w:val="24"/>
              </w:rPr>
              <w:sym w:font="Wingdings" w:char="F0FE"/>
            </w:r>
            <w:r>
              <w:rPr>
                <w:rFonts w:hint="eastAsia"/>
                <w:b w:val="0"/>
                <w:bCs w:val="0"/>
                <w:sz w:val="24"/>
              </w:rPr>
              <w:t>采购人</w:t>
            </w:r>
            <w:r>
              <w:rPr>
                <w:rFonts w:hint="eastAsia"/>
                <w:b w:val="0"/>
                <w:bCs w:val="0"/>
                <w:sz w:val="24"/>
                <w:lang w:val="zh-CN"/>
              </w:rPr>
              <w:t xml:space="preserve">自筹  </w:t>
            </w:r>
            <w:r>
              <w:rPr>
                <w:rFonts w:hint="eastAsia"/>
                <w:sz w:val="24"/>
              </w:rPr>
              <w:t>□</w:t>
            </w:r>
            <w:r>
              <w:rPr>
                <w:rFonts w:hint="eastAsia"/>
                <w:b w:val="0"/>
                <w:bCs w:val="0"/>
                <w:sz w:val="24"/>
                <w:lang w:val="zh-C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trPr>
        <w:tc>
          <w:tcPr>
            <w:tcW w:w="866" w:type="dxa"/>
            <w:vAlign w:val="center"/>
          </w:tcPr>
          <w:p>
            <w:pPr>
              <w:spacing w:line="360" w:lineRule="auto"/>
              <w:jc w:val="center"/>
              <w:rPr>
                <w:rFonts w:hint="eastAsia" w:ascii="宋体" w:hAnsi="宋体"/>
                <w:sz w:val="24"/>
              </w:rPr>
            </w:pPr>
            <w:r>
              <w:rPr>
                <w:rFonts w:hint="eastAsia" w:ascii="宋体" w:hAnsi="宋体"/>
                <w:sz w:val="24"/>
              </w:rPr>
              <w:t>8</w:t>
            </w:r>
          </w:p>
        </w:tc>
        <w:tc>
          <w:tcPr>
            <w:tcW w:w="2389" w:type="dxa"/>
            <w:vAlign w:val="top"/>
          </w:tcPr>
          <w:p>
            <w:pPr>
              <w:spacing w:line="360" w:lineRule="auto"/>
              <w:jc w:val="center"/>
              <w:rPr>
                <w:rFonts w:hint="eastAsia" w:ascii="宋体" w:hAnsi="宋体"/>
                <w:sz w:val="24"/>
                <w:lang w:val="zh-CN"/>
              </w:rPr>
            </w:pPr>
            <w:r>
              <w:rPr>
                <w:rFonts w:hint="eastAsia" w:ascii="宋体" w:hAnsi="宋体"/>
                <w:sz w:val="24"/>
              </w:rPr>
              <w:t>包别划分</w:t>
            </w:r>
          </w:p>
        </w:tc>
        <w:tc>
          <w:tcPr>
            <w:tcW w:w="6090" w:type="dxa"/>
            <w:vAlign w:val="center"/>
          </w:tcPr>
          <w:p>
            <w:pPr>
              <w:spacing w:line="360" w:lineRule="auto"/>
              <w:ind w:left="841" w:hanging="841"/>
              <w:rPr>
                <w:rFonts w:hint="eastAsia" w:ascii="宋体" w:hAnsi="宋体"/>
                <w:bCs/>
                <w:sz w:val="24"/>
              </w:rPr>
            </w:pPr>
            <w:r>
              <w:rPr>
                <w:rFonts w:hint="eastAsia" w:ascii="宋体" w:hAnsi="宋体"/>
                <w:b/>
                <w:bCs/>
                <w:sz w:val="24"/>
              </w:rPr>
              <w:sym w:font="Wingdings" w:char="F0FE"/>
            </w:r>
            <w:r>
              <w:rPr>
                <w:rFonts w:hint="eastAsia" w:ascii="宋体" w:hAnsi="宋体"/>
                <w:sz w:val="24"/>
              </w:rPr>
              <w:t>不分包     □分为</w:t>
            </w:r>
            <w:r>
              <w:rPr>
                <w:rFonts w:hint="eastAsia" w:ascii="宋体" w:hAnsi="宋体"/>
                <w:sz w:val="24"/>
                <w:u w:val="single"/>
              </w:rPr>
              <w:t xml:space="preserve">   </w:t>
            </w:r>
            <w:r>
              <w:rPr>
                <w:rFonts w:hint="eastAsia" w:ascii="宋体" w:hAnsi="宋体"/>
                <w:sz w:val="24"/>
              </w:rPr>
              <w:t>个包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trPr>
        <w:tc>
          <w:tcPr>
            <w:tcW w:w="866" w:type="dxa"/>
            <w:vAlign w:val="center"/>
          </w:tcPr>
          <w:p>
            <w:pPr>
              <w:spacing w:line="360" w:lineRule="auto"/>
              <w:jc w:val="center"/>
              <w:rPr>
                <w:rFonts w:hint="eastAsia" w:ascii="宋体" w:hAnsi="宋体"/>
                <w:sz w:val="24"/>
              </w:rPr>
            </w:pPr>
            <w:r>
              <w:rPr>
                <w:rFonts w:hint="eastAsia" w:ascii="宋体" w:hAnsi="宋体"/>
                <w:sz w:val="24"/>
              </w:rPr>
              <w:t>9</w:t>
            </w:r>
          </w:p>
        </w:tc>
        <w:tc>
          <w:tcPr>
            <w:tcW w:w="2389" w:type="dxa"/>
            <w:vAlign w:val="center"/>
          </w:tcPr>
          <w:p>
            <w:pPr>
              <w:spacing w:line="360" w:lineRule="auto"/>
              <w:jc w:val="center"/>
              <w:rPr>
                <w:rFonts w:hint="eastAsia" w:ascii="宋体" w:hAnsi="宋体"/>
                <w:color w:val="FF0000"/>
                <w:sz w:val="24"/>
              </w:rPr>
            </w:pPr>
            <w:r>
              <w:rPr>
                <w:rFonts w:hint="eastAsia" w:ascii="宋体" w:hAnsi="宋体"/>
                <w:color w:val="FF0000"/>
                <w:sz w:val="24"/>
                <w:lang w:val="zh-CN"/>
              </w:rPr>
              <w:t>付款方式</w:t>
            </w:r>
          </w:p>
        </w:tc>
        <w:tc>
          <w:tcPr>
            <w:tcW w:w="6090" w:type="dxa"/>
            <w:vAlign w:val="top"/>
          </w:tcPr>
          <w:p>
            <w:pPr>
              <w:pStyle w:val="14"/>
              <w:spacing w:line="500" w:lineRule="exact"/>
              <w:rPr>
                <w:rFonts w:hint="eastAsia" w:ascii="宋体" w:hAnsi="宋体"/>
                <w:kern w:val="0"/>
                <w:szCs w:val="28"/>
                <w:lang w:val="zh-CN"/>
              </w:rPr>
            </w:pPr>
            <w:r>
              <w:rPr>
                <w:rFonts w:hint="eastAsia" w:ascii="宋体" w:hAnsi="宋体"/>
                <w:lang w:val="zh-CN"/>
              </w:rPr>
              <w:t>付款方式</w:t>
            </w:r>
            <w:r>
              <w:rPr>
                <w:rFonts w:hint="eastAsia" w:ascii="宋体" w:hAnsi="宋体"/>
              </w:rPr>
              <w:t>：</w:t>
            </w:r>
            <w:r>
              <w:rPr>
                <w:rFonts w:hint="eastAsia" w:ascii="宋体" w:hAnsi="宋体"/>
                <w:kern w:val="0"/>
                <w:szCs w:val="28"/>
                <w:lang w:val="zh-CN"/>
              </w:rPr>
              <w:t>经财务人员确认软件升级能正常便捷使用后付</w:t>
            </w:r>
            <w:r>
              <w:rPr>
                <w:rFonts w:hint="eastAsia" w:ascii="宋体" w:hAnsi="宋体"/>
                <w:kern w:val="0"/>
                <w:szCs w:val="28"/>
                <w:lang w:val="en-US" w:eastAsia="zh-CN"/>
              </w:rPr>
              <w:t>97</w:t>
            </w:r>
            <w:r>
              <w:rPr>
                <w:rFonts w:hint="eastAsia" w:ascii="宋体" w:hAnsi="宋体"/>
                <w:kern w:val="0"/>
                <w:szCs w:val="28"/>
                <w:lang w:val="zh-CN"/>
              </w:rPr>
              <w:t>%，其余的</w:t>
            </w:r>
            <w:r>
              <w:rPr>
                <w:rFonts w:hint="eastAsia" w:ascii="宋体" w:hAnsi="宋体"/>
                <w:kern w:val="0"/>
                <w:szCs w:val="28"/>
                <w:lang w:val="en-US" w:eastAsia="zh-CN"/>
              </w:rPr>
              <w:t>3</w:t>
            </w:r>
            <w:r>
              <w:rPr>
                <w:rFonts w:hint="eastAsia" w:ascii="宋体" w:hAnsi="宋体"/>
                <w:kern w:val="0"/>
                <w:szCs w:val="28"/>
                <w:lang w:val="zh-CN"/>
              </w:rPr>
              <w:t>%作为质保金，质保期（一年）满后无息退还。</w:t>
            </w:r>
          </w:p>
          <w:p>
            <w:pPr>
              <w:pStyle w:val="14"/>
              <w:spacing w:line="360" w:lineRule="auto"/>
              <w:rPr>
                <w:rFonts w:hint="eastAsia" w:ascii="宋体" w:hAnsi="宋体"/>
                <w:u w:val="single"/>
                <w:lang w:val="zh-CN"/>
              </w:rPr>
            </w:pPr>
            <w:r>
              <w:rPr>
                <w:rFonts w:hint="eastAsia" w:ascii="宋体" w:hAnsi="宋体"/>
                <w:bCs/>
              </w:rPr>
              <w:t>投标人提交的投标文件中如有关于付款条件的表述与谈判文件规定不符，将被视为实质性不响应，将导致投标无效。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trPr>
        <w:tc>
          <w:tcPr>
            <w:tcW w:w="866" w:type="dxa"/>
            <w:vAlign w:val="center"/>
          </w:tcPr>
          <w:p>
            <w:pPr>
              <w:spacing w:line="360" w:lineRule="auto"/>
              <w:jc w:val="center"/>
              <w:rPr>
                <w:rFonts w:hint="eastAsia" w:ascii="宋体" w:hAnsi="宋体"/>
                <w:sz w:val="24"/>
              </w:rPr>
            </w:pPr>
            <w:r>
              <w:rPr>
                <w:rFonts w:hint="eastAsia" w:ascii="宋体" w:hAnsi="宋体"/>
                <w:sz w:val="24"/>
              </w:rPr>
              <w:t>10</w:t>
            </w:r>
          </w:p>
        </w:tc>
        <w:tc>
          <w:tcPr>
            <w:tcW w:w="2389" w:type="dxa"/>
            <w:vAlign w:val="center"/>
          </w:tcPr>
          <w:p>
            <w:pPr>
              <w:spacing w:line="360" w:lineRule="auto"/>
              <w:jc w:val="center"/>
              <w:rPr>
                <w:rFonts w:hint="eastAsia" w:ascii="宋体" w:hAnsi="宋体"/>
                <w:sz w:val="24"/>
              </w:rPr>
            </w:pPr>
            <w:r>
              <w:rPr>
                <w:rFonts w:hint="eastAsia" w:ascii="宋体" w:hAnsi="宋体"/>
                <w:sz w:val="24"/>
              </w:rPr>
              <w:t>联合体投标</w:t>
            </w:r>
          </w:p>
        </w:tc>
        <w:tc>
          <w:tcPr>
            <w:tcW w:w="6090" w:type="dxa"/>
            <w:vAlign w:val="center"/>
          </w:tcPr>
          <w:p>
            <w:pPr>
              <w:spacing w:line="360" w:lineRule="auto"/>
              <w:rPr>
                <w:rFonts w:hint="eastAsia" w:ascii="宋体" w:hAnsi="宋体"/>
                <w:sz w:val="24"/>
              </w:rPr>
            </w:pPr>
            <w:r>
              <w:rPr>
                <w:rFonts w:hint="eastAsia" w:ascii="宋体" w:hAnsi="宋体"/>
                <w:sz w:val="24"/>
              </w:rPr>
              <w:t>□</w:t>
            </w:r>
            <w:r>
              <w:rPr>
                <w:rFonts w:hint="eastAsia" w:ascii="宋体" w:hAnsi="宋体"/>
                <w:sz w:val="24"/>
                <w:lang w:val="zh-CN"/>
              </w:rPr>
              <w:t xml:space="preserve">允许  </w:t>
            </w:r>
            <w:r>
              <w:rPr>
                <w:rFonts w:hint="eastAsia" w:ascii="宋体" w:hAnsi="宋体"/>
                <w:b/>
                <w:bCs/>
                <w:sz w:val="24"/>
              </w:rPr>
              <w:sym w:font="Wingdings" w:char="F0FE"/>
            </w:r>
            <w:r>
              <w:rPr>
                <w:rFonts w:hint="eastAsia" w:ascii="宋体" w:hAnsi="宋体"/>
                <w:sz w:val="24"/>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3" w:hRule="atLeast"/>
        </w:trPr>
        <w:tc>
          <w:tcPr>
            <w:tcW w:w="866" w:type="dxa"/>
            <w:vAlign w:val="center"/>
          </w:tcPr>
          <w:p>
            <w:pPr>
              <w:spacing w:line="360" w:lineRule="auto"/>
              <w:jc w:val="center"/>
              <w:rPr>
                <w:rFonts w:hint="eastAsia" w:ascii="宋体" w:hAnsi="宋体"/>
                <w:sz w:val="24"/>
              </w:rPr>
            </w:pPr>
            <w:r>
              <w:rPr>
                <w:rFonts w:hint="eastAsia" w:ascii="宋体" w:hAnsi="宋体"/>
                <w:sz w:val="24"/>
              </w:rPr>
              <w:t>11</w:t>
            </w:r>
          </w:p>
        </w:tc>
        <w:tc>
          <w:tcPr>
            <w:tcW w:w="2389" w:type="dxa"/>
            <w:vAlign w:val="center"/>
          </w:tcPr>
          <w:p>
            <w:pPr>
              <w:spacing w:line="360" w:lineRule="auto"/>
              <w:jc w:val="center"/>
              <w:rPr>
                <w:rFonts w:hint="eastAsia" w:ascii="宋体" w:hAnsi="宋体"/>
                <w:sz w:val="24"/>
                <w:lang w:val="zh-CN"/>
              </w:rPr>
            </w:pPr>
            <w:r>
              <w:rPr>
                <w:rFonts w:hint="eastAsia" w:ascii="宋体" w:hAnsi="宋体"/>
                <w:sz w:val="24"/>
              </w:rPr>
              <w:t>投标有效期</w:t>
            </w:r>
          </w:p>
        </w:tc>
        <w:tc>
          <w:tcPr>
            <w:tcW w:w="6090" w:type="dxa"/>
            <w:vAlign w:val="center"/>
          </w:tcPr>
          <w:p>
            <w:pPr>
              <w:spacing w:line="360" w:lineRule="auto"/>
              <w:rPr>
                <w:rFonts w:hint="eastAsia" w:ascii="宋体" w:hAnsi="宋体"/>
                <w:sz w:val="24"/>
              </w:rPr>
            </w:pPr>
            <w:r>
              <w:rPr>
                <w:rFonts w:hint="eastAsia" w:ascii="宋体" w:hAnsi="宋体"/>
                <w:bCs/>
                <w:sz w:val="24"/>
              </w:rPr>
              <w:t>谈判后</w:t>
            </w:r>
            <w:r>
              <w:rPr>
                <w:rFonts w:hint="eastAsia" w:ascii="宋体" w:hAnsi="宋体"/>
                <w:bCs/>
                <w:sz w:val="24"/>
                <w:u w:val="single"/>
              </w:rPr>
              <w:t>30</w:t>
            </w:r>
            <w:r>
              <w:rPr>
                <w:rFonts w:hint="eastAsia" w:ascii="宋体" w:hAnsi="宋体"/>
                <w:bCs/>
                <w:sz w:val="24"/>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3" w:hRule="atLeast"/>
        </w:trPr>
        <w:tc>
          <w:tcPr>
            <w:tcW w:w="866" w:type="dxa"/>
            <w:vAlign w:val="top"/>
          </w:tcPr>
          <w:p>
            <w:pPr>
              <w:spacing w:line="360" w:lineRule="auto"/>
              <w:jc w:val="center"/>
              <w:rPr>
                <w:rFonts w:hint="eastAsia" w:ascii="宋体" w:hAnsi="宋体"/>
                <w:sz w:val="24"/>
              </w:rPr>
            </w:pPr>
            <w:r>
              <w:rPr>
                <w:rFonts w:hint="eastAsia" w:ascii="宋体" w:hAnsi="宋体"/>
                <w:sz w:val="24"/>
              </w:rPr>
              <w:t>12</w:t>
            </w:r>
          </w:p>
        </w:tc>
        <w:tc>
          <w:tcPr>
            <w:tcW w:w="2389" w:type="dxa"/>
            <w:vAlign w:val="top"/>
          </w:tcPr>
          <w:p>
            <w:pPr>
              <w:spacing w:line="360" w:lineRule="auto"/>
              <w:jc w:val="center"/>
              <w:rPr>
                <w:rFonts w:hint="eastAsia" w:ascii="宋体" w:hAnsi="宋体"/>
                <w:color w:val="FF0000"/>
                <w:sz w:val="24"/>
              </w:rPr>
            </w:pPr>
            <w:r>
              <w:rPr>
                <w:rFonts w:hint="eastAsia" w:ascii="宋体" w:hAnsi="宋体"/>
                <w:color w:val="FF0000"/>
                <w:sz w:val="24"/>
              </w:rPr>
              <w:t>供货地点</w:t>
            </w:r>
          </w:p>
        </w:tc>
        <w:tc>
          <w:tcPr>
            <w:tcW w:w="6090" w:type="dxa"/>
            <w:vAlign w:val="top"/>
          </w:tcPr>
          <w:p>
            <w:pPr>
              <w:spacing w:line="360" w:lineRule="auto"/>
              <w:rPr>
                <w:rFonts w:ascii="宋体" w:hAnsi="宋体"/>
                <w:sz w:val="24"/>
              </w:rPr>
            </w:pPr>
            <w:r>
              <w:rPr>
                <w:rFonts w:hint="eastAsia" w:ascii="宋体" w:hAnsi="宋体"/>
                <w:sz w:val="24"/>
              </w:rPr>
              <w:t>合肥市包河区大连路7号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2" w:hRule="atLeast"/>
        </w:trPr>
        <w:tc>
          <w:tcPr>
            <w:tcW w:w="866" w:type="dxa"/>
            <w:vAlign w:val="center"/>
          </w:tcPr>
          <w:p>
            <w:pPr>
              <w:spacing w:line="360" w:lineRule="auto"/>
              <w:jc w:val="center"/>
              <w:rPr>
                <w:rFonts w:hint="eastAsia" w:ascii="宋体" w:hAnsi="宋体"/>
                <w:sz w:val="24"/>
              </w:rPr>
            </w:pPr>
            <w:r>
              <w:rPr>
                <w:rFonts w:hint="eastAsia" w:ascii="宋体" w:hAnsi="宋体"/>
                <w:sz w:val="24"/>
              </w:rPr>
              <w:t>13</w:t>
            </w:r>
          </w:p>
        </w:tc>
        <w:tc>
          <w:tcPr>
            <w:tcW w:w="2389" w:type="dxa"/>
            <w:vAlign w:val="center"/>
          </w:tcPr>
          <w:p>
            <w:pPr>
              <w:spacing w:line="360" w:lineRule="auto"/>
              <w:jc w:val="center"/>
              <w:rPr>
                <w:rFonts w:hint="eastAsia" w:ascii="宋体" w:hAnsi="宋体"/>
                <w:color w:val="FF0000"/>
                <w:sz w:val="24"/>
              </w:rPr>
            </w:pPr>
            <w:r>
              <w:rPr>
                <w:rFonts w:hint="eastAsia" w:ascii="宋体" w:hAnsi="宋体"/>
                <w:color w:val="FF0000"/>
                <w:sz w:val="24"/>
              </w:rPr>
              <w:t>供货期限</w:t>
            </w:r>
          </w:p>
        </w:tc>
        <w:tc>
          <w:tcPr>
            <w:tcW w:w="6090" w:type="dxa"/>
            <w:vAlign w:val="center"/>
          </w:tcPr>
          <w:p>
            <w:pPr>
              <w:spacing w:line="360" w:lineRule="auto"/>
              <w:rPr>
                <w:rFonts w:hint="eastAsia" w:ascii="宋体" w:hAnsi="宋体"/>
                <w:color w:val="FF0000"/>
                <w:sz w:val="24"/>
              </w:rPr>
            </w:pPr>
            <w:r>
              <w:rPr>
                <w:rFonts w:hint="eastAsia" w:ascii="宋体" w:hAnsi="宋体"/>
                <w:color w:val="FF0000"/>
                <w:sz w:val="24"/>
              </w:rPr>
              <w:t>合同签订后</w:t>
            </w:r>
            <w:r>
              <w:rPr>
                <w:rFonts w:hint="eastAsia" w:ascii="宋体" w:hAnsi="宋体"/>
                <w:color w:val="FF0000"/>
                <w:sz w:val="24"/>
                <w:u w:val="single"/>
              </w:rPr>
              <w:t xml:space="preserve"> 5日历天  </w:t>
            </w:r>
            <w:r>
              <w:rPr>
                <w:rFonts w:hint="eastAsia" w:ascii="宋体" w:hAnsi="宋体"/>
                <w:color w:val="FF0000"/>
                <w:sz w:val="24"/>
              </w:rPr>
              <w:t>供货完毕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trPr>
        <w:tc>
          <w:tcPr>
            <w:tcW w:w="866" w:type="dxa"/>
            <w:vAlign w:val="center"/>
          </w:tcPr>
          <w:p>
            <w:pPr>
              <w:spacing w:line="360" w:lineRule="auto"/>
              <w:jc w:val="center"/>
              <w:rPr>
                <w:rFonts w:hint="eastAsia" w:ascii="宋体" w:hAnsi="宋体"/>
                <w:sz w:val="24"/>
              </w:rPr>
            </w:pPr>
            <w:r>
              <w:rPr>
                <w:rFonts w:hint="eastAsia" w:ascii="宋体" w:hAnsi="宋体"/>
                <w:sz w:val="24"/>
              </w:rPr>
              <w:t>14</w:t>
            </w:r>
          </w:p>
        </w:tc>
        <w:tc>
          <w:tcPr>
            <w:tcW w:w="2389" w:type="dxa"/>
            <w:vAlign w:val="center"/>
          </w:tcPr>
          <w:p>
            <w:pPr>
              <w:spacing w:line="360" w:lineRule="auto"/>
              <w:jc w:val="center"/>
              <w:rPr>
                <w:rFonts w:hint="eastAsia" w:ascii="宋体" w:hAnsi="宋体"/>
                <w:color w:val="FF0000"/>
                <w:sz w:val="24"/>
                <w:lang w:val="zh-CN"/>
              </w:rPr>
            </w:pPr>
            <w:r>
              <w:rPr>
                <w:rFonts w:hint="eastAsia" w:ascii="宋体" w:hAnsi="宋体"/>
                <w:color w:val="FF0000"/>
                <w:sz w:val="24"/>
                <w:lang w:val="zh-CN"/>
              </w:rPr>
              <w:t>免费质保期</w:t>
            </w:r>
          </w:p>
        </w:tc>
        <w:tc>
          <w:tcPr>
            <w:tcW w:w="6090" w:type="dxa"/>
            <w:vAlign w:val="center"/>
          </w:tcPr>
          <w:p>
            <w:pPr>
              <w:adjustRightInd w:val="0"/>
              <w:spacing w:line="360" w:lineRule="auto"/>
              <w:rPr>
                <w:rFonts w:hint="eastAsia" w:ascii="宋体" w:hAnsi="宋体"/>
                <w:color w:val="FF0000"/>
                <w:sz w:val="24"/>
                <w:lang w:val="zh-CN"/>
              </w:rPr>
            </w:pPr>
            <w:r>
              <w:rPr>
                <w:rFonts w:hint="eastAsia" w:ascii="宋体" w:hAnsi="宋体"/>
                <w:color w:val="FF0000"/>
                <w:sz w:val="24"/>
                <w:lang w:val="zh-CN"/>
              </w:rPr>
              <w:t xml:space="preserve">验收合格后 </w:t>
            </w:r>
            <w:r>
              <w:rPr>
                <w:rFonts w:hint="eastAsia" w:ascii="宋体" w:hAnsi="宋体"/>
                <w:color w:val="FF0000"/>
                <w:sz w:val="24"/>
                <w:u w:val="single"/>
                <w:lang w:val="zh-CN"/>
              </w:rPr>
              <w:t xml:space="preserve"> 1 </w:t>
            </w:r>
            <w:r>
              <w:rPr>
                <w:rFonts w:hint="eastAsia" w:ascii="宋体" w:hAnsi="宋体"/>
                <w:color w:val="FF0000"/>
                <w:sz w:val="24"/>
                <w:lang w:val="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84" w:hRule="atLeast"/>
        </w:trPr>
        <w:tc>
          <w:tcPr>
            <w:tcW w:w="866" w:type="dxa"/>
            <w:vAlign w:val="center"/>
          </w:tcPr>
          <w:p>
            <w:pPr>
              <w:spacing w:line="360" w:lineRule="auto"/>
              <w:jc w:val="center"/>
              <w:rPr>
                <w:rFonts w:hint="eastAsia" w:ascii="宋体" w:hAnsi="宋体"/>
                <w:sz w:val="24"/>
              </w:rPr>
            </w:pPr>
            <w:r>
              <w:rPr>
                <w:rFonts w:hint="eastAsia" w:ascii="宋体" w:hAnsi="宋体"/>
                <w:sz w:val="24"/>
              </w:rPr>
              <w:t>15</w:t>
            </w:r>
          </w:p>
        </w:tc>
        <w:tc>
          <w:tcPr>
            <w:tcW w:w="2389" w:type="dxa"/>
            <w:vAlign w:val="center"/>
          </w:tcPr>
          <w:p>
            <w:pPr>
              <w:spacing w:line="360" w:lineRule="auto"/>
              <w:jc w:val="center"/>
              <w:rPr>
                <w:rFonts w:hint="eastAsia" w:ascii="宋体" w:hAnsi="宋体"/>
                <w:sz w:val="24"/>
              </w:rPr>
            </w:pPr>
            <w:r>
              <w:rPr>
                <w:rFonts w:hint="eastAsia" w:ascii="宋体" w:hAnsi="宋体"/>
                <w:bCs/>
                <w:sz w:val="24"/>
              </w:rPr>
              <w:t>答疑</w:t>
            </w:r>
          </w:p>
        </w:tc>
        <w:tc>
          <w:tcPr>
            <w:tcW w:w="6090" w:type="dxa"/>
            <w:vAlign w:val="center"/>
          </w:tcPr>
          <w:p>
            <w:pPr>
              <w:spacing w:line="500" w:lineRule="exact"/>
              <w:rPr>
                <w:rFonts w:hint="eastAsia" w:ascii="宋体" w:hAnsi="宋体"/>
                <w:bCs/>
                <w:sz w:val="24"/>
              </w:rPr>
            </w:pPr>
            <w:r>
              <w:rPr>
                <w:rFonts w:hint="eastAsia" w:ascii="宋体" w:hAnsi="宋体"/>
                <w:bCs/>
                <w:sz w:val="24"/>
              </w:rPr>
              <w:t>201</w:t>
            </w:r>
            <w:r>
              <w:rPr>
                <w:rFonts w:hint="eastAsia" w:ascii="宋体" w:hAnsi="宋体"/>
                <w:bCs/>
                <w:sz w:val="24"/>
                <w:lang w:val="en-US" w:eastAsia="zh-CN"/>
              </w:rPr>
              <w:t>8</w:t>
            </w:r>
            <w:r>
              <w:rPr>
                <w:rFonts w:hint="eastAsia" w:ascii="宋体" w:hAnsi="宋体"/>
                <w:bCs/>
                <w:sz w:val="24"/>
              </w:rPr>
              <w:t>年</w:t>
            </w:r>
            <w:r>
              <w:rPr>
                <w:rFonts w:hint="eastAsia" w:ascii="宋体" w:hAnsi="宋体"/>
                <w:bCs/>
                <w:sz w:val="24"/>
                <w:lang w:val="en-US" w:eastAsia="zh-CN"/>
              </w:rPr>
              <w:t>7</w:t>
            </w:r>
            <w:r>
              <w:rPr>
                <w:rFonts w:hint="eastAsia" w:ascii="宋体" w:hAnsi="宋体"/>
                <w:bCs/>
                <w:sz w:val="24"/>
              </w:rPr>
              <w:t>月</w:t>
            </w:r>
            <w:r>
              <w:rPr>
                <w:rFonts w:hint="eastAsia" w:ascii="宋体" w:hAnsi="宋体"/>
                <w:bCs/>
                <w:sz w:val="24"/>
                <w:lang w:val="en-US" w:eastAsia="zh-CN"/>
              </w:rPr>
              <w:t>11</w:t>
            </w:r>
            <w:r>
              <w:rPr>
                <w:rFonts w:hint="eastAsia" w:ascii="宋体" w:hAnsi="宋体"/>
                <w:bCs/>
                <w:sz w:val="24"/>
              </w:rPr>
              <w:t>日17时前接受答疑（逾期不予受理），疑问的提出与答疑获取详见谈判文件</w:t>
            </w:r>
            <w:r>
              <w:rPr>
                <w:rFonts w:hint="eastAsia" w:ascii="宋体" w:hAnsi="宋体"/>
                <w:sz w:val="24"/>
              </w:rPr>
              <w:t>投标人须知第4条（咨询电话：0551-63367270）</w:t>
            </w:r>
            <w:r>
              <w:rPr>
                <w:rFonts w:hint="eastAsia" w:ascii="宋体" w:hAnsi="宋体"/>
                <w:bCs/>
                <w:sz w:val="24"/>
              </w:rPr>
              <w:t>。</w:t>
            </w:r>
          </w:p>
          <w:p>
            <w:pPr>
              <w:spacing w:line="360" w:lineRule="auto"/>
              <w:rPr>
                <w:rFonts w:hint="eastAsia" w:ascii="宋体" w:hAnsi="宋体"/>
                <w:sz w:val="24"/>
              </w:rPr>
            </w:pPr>
            <w:r>
              <w:rPr>
                <w:bCs/>
                <w:sz w:val="24"/>
                <w:lang w:val="zh-CN"/>
              </w:rPr>
              <w:t>合肥市建设工程监测中心有限责任公司</w:t>
            </w:r>
            <w:r>
              <w:rPr>
                <w:rFonts w:hint="eastAsia" w:ascii="宋体" w:hAnsi="宋体"/>
                <w:bCs/>
                <w:sz w:val="24"/>
              </w:rPr>
              <w:t>对谈判文件进行的澄清、更正或更改，将在网站上及时发布，该公告内容为谈判文件的组成部分，对投标人具有同样约束力效力。投标人应主动上网查询。本公司不承担投标人未及时关注相关信息引发的相关责任。上述澄清、更正或更改在网站上发布的同时，将通过短信群发方式提醒投标人进行查询。此短信仅系友情提示，并不具有任何约束性和必要性，本公司不承担投标人未收到短信而引起的一切后果和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trPr>
        <w:tc>
          <w:tcPr>
            <w:tcW w:w="866" w:type="dxa"/>
            <w:vAlign w:val="center"/>
          </w:tcPr>
          <w:p>
            <w:pPr>
              <w:spacing w:line="360" w:lineRule="auto"/>
              <w:jc w:val="center"/>
              <w:rPr>
                <w:rFonts w:hint="eastAsia" w:ascii="宋体" w:hAnsi="宋体"/>
                <w:sz w:val="24"/>
              </w:rPr>
            </w:pPr>
            <w:r>
              <w:rPr>
                <w:rFonts w:hint="eastAsia" w:ascii="宋体" w:hAnsi="宋体"/>
                <w:sz w:val="24"/>
              </w:rPr>
              <w:t>16</w:t>
            </w:r>
          </w:p>
        </w:tc>
        <w:tc>
          <w:tcPr>
            <w:tcW w:w="2389" w:type="dxa"/>
            <w:vAlign w:val="center"/>
          </w:tcPr>
          <w:p>
            <w:pPr>
              <w:spacing w:line="360" w:lineRule="auto"/>
              <w:jc w:val="center"/>
              <w:rPr>
                <w:rFonts w:hint="eastAsia" w:ascii="宋体" w:hAnsi="宋体"/>
                <w:bCs/>
                <w:sz w:val="24"/>
              </w:rPr>
            </w:pPr>
            <w:r>
              <w:rPr>
                <w:rFonts w:hint="eastAsia" w:ascii="宋体" w:hAnsi="宋体"/>
                <w:bCs/>
                <w:sz w:val="24"/>
              </w:rPr>
              <w:t>勘察现场</w:t>
            </w:r>
          </w:p>
        </w:tc>
        <w:tc>
          <w:tcPr>
            <w:tcW w:w="6090" w:type="dxa"/>
            <w:vAlign w:val="center"/>
          </w:tcPr>
          <w:p>
            <w:pPr>
              <w:spacing w:line="360" w:lineRule="auto"/>
              <w:rPr>
                <w:rFonts w:hint="eastAsia" w:ascii="宋体" w:hAnsi="宋体"/>
                <w:bCs/>
                <w:sz w:val="24"/>
              </w:rPr>
            </w:pPr>
            <w:r>
              <w:rPr>
                <w:rFonts w:hint="eastAsia" w:ascii="宋体" w:hAnsi="宋体"/>
                <w:b/>
                <w:bCs/>
                <w:sz w:val="24"/>
              </w:rPr>
              <w:sym w:font="Wingdings" w:char="F0FE"/>
            </w:r>
            <w:r>
              <w:rPr>
                <w:rFonts w:hint="eastAsia" w:ascii="宋体" w:hAnsi="宋体"/>
                <w:bCs/>
                <w:sz w:val="24"/>
              </w:rPr>
              <w:t xml:space="preserve">自行勘察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866" w:type="dxa"/>
            <w:vAlign w:val="center"/>
          </w:tcPr>
          <w:p>
            <w:pPr>
              <w:spacing w:line="360" w:lineRule="auto"/>
              <w:jc w:val="center"/>
              <w:rPr>
                <w:rFonts w:hint="eastAsia" w:ascii="宋体" w:hAnsi="宋体"/>
                <w:sz w:val="24"/>
              </w:rPr>
            </w:pPr>
            <w:r>
              <w:rPr>
                <w:rFonts w:hint="eastAsia" w:ascii="宋体" w:hAnsi="宋体"/>
                <w:sz w:val="24"/>
              </w:rPr>
              <w:t>17</w:t>
            </w:r>
          </w:p>
        </w:tc>
        <w:tc>
          <w:tcPr>
            <w:tcW w:w="2389" w:type="dxa"/>
            <w:vAlign w:val="center"/>
          </w:tcPr>
          <w:p>
            <w:pPr>
              <w:spacing w:line="360" w:lineRule="auto"/>
              <w:jc w:val="center"/>
              <w:rPr>
                <w:rFonts w:hint="eastAsia" w:ascii="宋体" w:hAnsi="宋体"/>
                <w:sz w:val="24"/>
              </w:rPr>
            </w:pPr>
            <w:r>
              <w:rPr>
                <w:rFonts w:hint="eastAsia" w:ascii="宋体" w:hAnsi="宋体"/>
                <w:sz w:val="24"/>
              </w:rPr>
              <w:t>标书份数及要求</w:t>
            </w:r>
          </w:p>
        </w:tc>
        <w:tc>
          <w:tcPr>
            <w:tcW w:w="6090" w:type="dxa"/>
            <w:vAlign w:val="center"/>
          </w:tcPr>
          <w:p>
            <w:pPr>
              <w:spacing w:line="360" w:lineRule="auto"/>
              <w:rPr>
                <w:rFonts w:hint="eastAsia" w:ascii="宋体" w:hAnsi="宋体"/>
                <w:sz w:val="24"/>
              </w:rPr>
            </w:pPr>
            <w:r>
              <w:rPr>
                <w:rFonts w:hint="eastAsia" w:ascii="宋体" w:hAnsi="宋体"/>
                <w:sz w:val="24"/>
              </w:rPr>
              <w:t>投标文件：正本</w:t>
            </w:r>
            <w:r>
              <w:rPr>
                <w:rFonts w:hint="eastAsia" w:ascii="宋体" w:hAnsi="宋体"/>
                <w:sz w:val="24"/>
                <w:u w:val="single"/>
              </w:rPr>
              <w:t xml:space="preserve"> 壹</w:t>
            </w:r>
            <w:r>
              <w:rPr>
                <w:rFonts w:ascii="宋体" w:hAnsi="宋体"/>
                <w:sz w:val="24"/>
                <w:u w:val="single"/>
              </w:rPr>
              <w:t xml:space="preserve"> </w:t>
            </w:r>
            <w:r>
              <w:rPr>
                <w:rFonts w:hint="eastAsia" w:ascii="宋体" w:hAnsi="宋体"/>
                <w:sz w:val="24"/>
              </w:rPr>
              <w:t>份；副本</w:t>
            </w:r>
            <w:r>
              <w:rPr>
                <w:rFonts w:hint="eastAsia" w:ascii="宋体" w:hAnsi="宋体"/>
                <w:sz w:val="24"/>
                <w:u w:val="single"/>
              </w:rPr>
              <w:t xml:space="preserve"> 贰</w:t>
            </w:r>
            <w:r>
              <w:rPr>
                <w:rFonts w:ascii="宋体" w:hAnsi="宋体"/>
                <w:sz w:val="24"/>
                <w:u w:val="single"/>
              </w:rPr>
              <w:t xml:space="preserve"> </w:t>
            </w:r>
            <w:r>
              <w:rPr>
                <w:rFonts w:hint="eastAsia" w:ascii="宋体" w:hAnsi="宋体"/>
                <w:sz w:val="24"/>
              </w:rPr>
              <w:t>份，密封提交。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866" w:type="dxa"/>
            <w:vAlign w:val="center"/>
          </w:tcPr>
          <w:p>
            <w:pPr>
              <w:spacing w:line="360" w:lineRule="auto"/>
              <w:jc w:val="center"/>
              <w:rPr>
                <w:rFonts w:hint="eastAsia" w:ascii="宋体" w:hAnsi="宋体"/>
                <w:sz w:val="24"/>
              </w:rPr>
            </w:pPr>
            <w:r>
              <w:rPr>
                <w:rFonts w:hint="eastAsia" w:ascii="宋体" w:hAnsi="宋体"/>
                <w:sz w:val="24"/>
              </w:rPr>
              <w:t>18</w:t>
            </w:r>
          </w:p>
        </w:tc>
        <w:tc>
          <w:tcPr>
            <w:tcW w:w="2389" w:type="dxa"/>
            <w:vAlign w:val="center"/>
          </w:tcPr>
          <w:p>
            <w:pPr>
              <w:spacing w:line="360" w:lineRule="auto"/>
              <w:ind w:left="841" w:hanging="841"/>
              <w:jc w:val="center"/>
              <w:rPr>
                <w:rFonts w:hint="eastAsia" w:ascii="宋体" w:hAnsi="宋体"/>
                <w:sz w:val="24"/>
              </w:rPr>
            </w:pPr>
            <w:r>
              <w:rPr>
                <w:rFonts w:hint="eastAsia" w:ascii="宋体" w:hAnsi="宋体"/>
                <w:sz w:val="24"/>
              </w:rPr>
              <w:t>谈判时间及地点</w:t>
            </w:r>
          </w:p>
        </w:tc>
        <w:tc>
          <w:tcPr>
            <w:tcW w:w="6090" w:type="dxa"/>
            <w:vAlign w:val="center"/>
          </w:tcPr>
          <w:p>
            <w:pPr>
              <w:spacing w:line="360" w:lineRule="auto"/>
              <w:rPr>
                <w:rFonts w:hint="eastAsia" w:ascii="宋体" w:hAnsi="宋体"/>
                <w:sz w:val="24"/>
                <w:lang w:val="zh-CN"/>
              </w:rPr>
            </w:pPr>
            <w:r>
              <w:rPr>
                <w:rFonts w:hint="eastAsia" w:ascii="宋体" w:hAnsi="宋体"/>
                <w:sz w:val="24"/>
              </w:rPr>
              <w:t>投标截止时间及谈判时间：北京时间201</w:t>
            </w:r>
            <w:r>
              <w:rPr>
                <w:rFonts w:hint="eastAsia" w:ascii="宋体" w:hAnsi="宋体"/>
                <w:sz w:val="24"/>
                <w:lang w:val="en-US" w:eastAsia="zh-CN"/>
              </w:rPr>
              <w:t>8</w:t>
            </w:r>
            <w:r>
              <w:rPr>
                <w:rFonts w:hint="eastAsia" w:ascii="宋体" w:hAnsi="宋体"/>
                <w:bCs/>
                <w:sz w:val="24"/>
              </w:rPr>
              <w:t>年</w:t>
            </w:r>
            <w:r>
              <w:rPr>
                <w:rFonts w:hint="eastAsia" w:ascii="宋体" w:hAnsi="宋体"/>
                <w:bCs/>
                <w:sz w:val="24"/>
                <w:lang w:val="en-US" w:eastAsia="zh-CN"/>
              </w:rPr>
              <w:t>7</w:t>
            </w:r>
            <w:r>
              <w:rPr>
                <w:rFonts w:hint="eastAsia" w:ascii="宋体" w:hAnsi="宋体"/>
                <w:bCs/>
                <w:sz w:val="24"/>
              </w:rPr>
              <w:t>月</w:t>
            </w:r>
            <w:r>
              <w:rPr>
                <w:rFonts w:hint="eastAsia" w:ascii="宋体" w:hAnsi="宋体"/>
                <w:bCs/>
                <w:sz w:val="24"/>
                <w:lang w:val="en-US" w:eastAsia="zh-CN"/>
              </w:rPr>
              <w:t>13</w:t>
            </w:r>
            <w:r>
              <w:rPr>
                <w:rFonts w:hint="eastAsia" w:ascii="宋体" w:hAnsi="宋体"/>
                <w:bCs/>
                <w:sz w:val="24"/>
              </w:rPr>
              <w:t>日14:30</w:t>
            </w:r>
          </w:p>
          <w:p>
            <w:pPr>
              <w:spacing w:line="360" w:lineRule="auto"/>
              <w:rPr>
                <w:rFonts w:hint="eastAsia" w:ascii="宋体" w:hAnsi="宋体"/>
                <w:sz w:val="24"/>
              </w:rPr>
            </w:pPr>
            <w:r>
              <w:rPr>
                <w:rFonts w:hint="eastAsia" w:ascii="宋体" w:hAnsi="宋体"/>
                <w:sz w:val="24"/>
              </w:rPr>
              <w:t>（以投标文件递交地点悬挂的电子屏幕显示时间为准）</w:t>
            </w:r>
          </w:p>
          <w:p>
            <w:pPr>
              <w:spacing w:line="360" w:lineRule="auto"/>
              <w:rPr>
                <w:rFonts w:hint="eastAsia" w:ascii="宋体" w:hAnsi="宋体"/>
                <w:sz w:val="24"/>
                <w:lang w:val="zh-CN"/>
              </w:rPr>
            </w:pPr>
            <w:r>
              <w:rPr>
                <w:rFonts w:hint="eastAsia" w:ascii="宋体" w:hAnsi="宋体"/>
                <w:sz w:val="24"/>
              </w:rPr>
              <w:t>投标文件递交地点及谈判地点：合肥市包河区大连路7号</w:t>
            </w:r>
          </w:p>
          <w:p>
            <w:pPr>
              <w:spacing w:line="360" w:lineRule="auto"/>
              <w:rPr>
                <w:rFonts w:hint="eastAsia" w:ascii="宋体" w:hAnsi="宋体"/>
                <w:bCs/>
                <w:sz w:val="24"/>
              </w:rPr>
            </w:pPr>
            <w:r>
              <w:rPr>
                <w:rFonts w:hint="eastAsia" w:ascii="宋体" w:hAnsi="宋体"/>
                <w:sz w:val="24"/>
              </w:rPr>
              <w:t>投标文件接收时间：自投标截止时间前30分钟至投标截止时间止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866" w:type="dxa"/>
            <w:vAlign w:val="center"/>
          </w:tcPr>
          <w:p>
            <w:pPr>
              <w:spacing w:line="360" w:lineRule="auto"/>
              <w:jc w:val="center"/>
              <w:rPr>
                <w:rFonts w:hint="eastAsia" w:ascii="宋体" w:hAnsi="宋体"/>
                <w:sz w:val="24"/>
              </w:rPr>
            </w:pPr>
            <w:r>
              <w:rPr>
                <w:rFonts w:hint="eastAsia" w:ascii="宋体" w:hAnsi="宋体"/>
                <w:sz w:val="24"/>
              </w:rPr>
              <w:t>19</w:t>
            </w:r>
          </w:p>
        </w:tc>
        <w:tc>
          <w:tcPr>
            <w:tcW w:w="2389" w:type="dxa"/>
            <w:vAlign w:val="center"/>
          </w:tcPr>
          <w:p>
            <w:pPr>
              <w:spacing w:line="360" w:lineRule="auto"/>
              <w:jc w:val="center"/>
              <w:rPr>
                <w:rFonts w:hint="eastAsia" w:ascii="宋体" w:hAnsi="宋体"/>
                <w:b/>
                <w:sz w:val="24"/>
              </w:rPr>
            </w:pPr>
            <w:r>
              <w:rPr>
                <w:rFonts w:hint="eastAsia" w:ascii="宋体" w:hAnsi="宋体"/>
                <w:b/>
                <w:sz w:val="24"/>
              </w:rPr>
              <w:t>评标办法</w:t>
            </w:r>
          </w:p>
        </w:tc>
        <w:tc>
          <w:tcPr>
            <w:tcW w:w="6090" w:type="dxa"/>
            <w:vAlign w:val="center"/>
          </w:tcPr>
          <w:p>
            <w:pPr>
              <w:spacing w:line="360" w:lineRule="auto"/>
              <w:rPr>
                <w:rFonts w:hint="eastAsia" w:ascii="宋体" w:hAnsi="宋体"/>
                <w:sz w:val="24"/>
              </w:rPr>
            </w:pPr>
            <w:r>
              <w:rPr>
                <w:rFonts w:hint="eastAsia" w:ascii="宋体" w:hAnsi="宋体"/>
                <w:sz w:val="24"/>
              </w:rPr>
              <w:t>有效最低价法，详见谈判文件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866" w:type="dxa"/>
            <w:vAlign w:val="center"/>
          </w:tcPr>
          <w:p>
            <w:pPr>
              <w:spacing w:line="360" w:lineRule="auto"/>
              <w:jc w:val="center"/>
              <w:rPr>
                <w:rFonts w:hint="eastAsia" w:ascii="宋体" w:hAnsi="宋体"/>
                <w:sz w:val="24"/>
              </w:rPr>
            </w:pPr>
            <w:r>
              <w:rPr>
                <w:rFonts w:hint="eastAsia" w:ascii="宋体" w:hAnsi="宋体"/>
                <w:sz w:val="24"/>
              </w:rPr>
              <w:t>20</w:t>
            </w:r>
          </w:p>
        </w:tc>
        <w:tc>
          <w:tcPr>
            <w:tcW w:w="2389" w:type="dxa"/>
            <w:vAlign w:val="center"/>
          </w:tcPr>
          <w:p>
            <w:pPr>
              <w:spacing w:line="360" w:lineRule="auto"/>
              <w:jc w:val="center"/>
              <w:rPr>
                <w:rFonts w:hint="eastAsia" w:ascii="宋体" w:hAnsi="宋体"/>
                <w:sz w:val="24"/>
              </w:rPr>
            </w:pPr>
            <w:r>
              <w:rPr>
                <w:rFonts w:hint="eastAsia" w:ascii="宋体" w:hAnsi="宋体"/>
                <w:sz w:val="24"/>
              </w:rPr>
              <w:t>投标样品</w:t>
            </w:r>
          </w:p>
        </w:tc>
        <w:tc>
          <w:tcPr>
            <w:tcW w:w="6090" w:type="dxa"/>
            <w:vAlign w:val="center"/>
          </w:tcPr>
          <w:p>
            <w:pPr>
              <w:spacing w:line="360" w:lineRule="auto"/>
              <w:rPr>
                <w:rFonts w:hint="eastAsia" w:ascii="宋体" w:hAnsi="宋体"/>
                <w:sz w:val="24"/>
              </w:rPr>
            </w:pPr>
            <w:r>
              <w:rPr>
                <w:rFonts w:hint="eastAsia" w:ascii="宋体" w:hAnsi="宋体"/>
                <w:sz w:val="24"/>
              </w:rPr>
              <w:t xml:space="preserve">□需要  </w:t>
            </w:r>
            <w:r>
              <w:rPr>
                <w:rFonts w:hint="eastAsia" w:ascii="宋体" w:hAnsi="宋体"/>
                <w:b/>
                <w:bCs/>
                <w:sz w:val="24"/>
              </w:rPr>
              <w:sym w:font="Wingdings" w:char="F0FE"/>
            </w:r>
            <w:r>
              <w:rPr>
                <w:rFonts w:hint="eastAsia" w:ascii="宋体" w:hAnsi="宋体"/>
                <w:sz w:val="24"/>
              </w:rPr>
              <w:t>不需要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866" w:type="dxa"/>
            <w:vAlign w:val="center"/>
          </w:tcPr>
          <w:p>
            <w:pPr>
              <w:spacing w:line="360" w:lineRule="auto"/>
              <w:jc w:val="center"/>
              <w:rPr>
                <w:rFonts w:hint="eastAsia" w:ascii="宋体" w:hAnsi="宋体"/>
                <w:sz w:val="24"/>
              </w:rPr>
            </w:pPr>
            <w:r>
              <w:rPr>
                <w:rFonts w:hint="eastAsia" w:ascii="宋体" w:hAnsi="宋体"/>
                <w:sz w:val="24"/>
              </w:rPr>
              <w:t>21</w:t>
            </w:r>
          </w:p>
        </w:tc>
        <w:tc>
          <w:tcPr>
            <w:tcW w:w="2389" w:type="dxa"/>
            <w:vAlign w:val="center"/>
          </w:tcPr>
          <w:p>
            <w:pPr>
              <w:spacing w:line="360" w:lineRule="auto"/>
              <w:jc w:val="center"/>
              <w:rPr>
                <w:rFonts w:hint="eastAsia" w:ascii="宋体" w:hAnsi="宋体"/>
                <w:sz w:val="24"/>
              </w:rPr>
            </w:pPr>
            <w:r>
              <w:rPr>
                <w:rFonts w:hint="eastAsia" w:ascii="宋体" w:hAnsi="宋体"/>
                <w:sz w:val="24"/>
              </w:rPr>
              <w:t>采购人联系方式</w:t>
            </w:r>
          </w:p>
        </w:tc>
        <w:tc>
          <w:tcPr>
            <w:tcW w:w="6090" w:type="dxa"/>
            <w:vAlign w:val="center"/>
          </w:tcPr>
          <w:p>
            <w:pPr>
              <w:spacing w:line="360" w:lineRule="auto"/>
              <w:rPr>
                <w:rFonts w:hint="eastAsia" w:ascii="宋体" w:hAnsi="宋体"/>
                <w:sz w:val="24"/>
              </w:rPr>
            </w:pPr>
            <w:r>
              <w:rPr>
                <w:rFonts w:hint="eastAsia" w:ascii="宋体" w:hAnsi="宋体"/>
                <w:sz w:val="24"/>
              </w:rPr>
              <w:t>联系人姓名及联系电话：</w:t>
            </w:r>
            <w:r>
              <w:rPr>
                <w:rFonts w:hint="eastAsia" w:ascii="宋体" w:hAnsi="宋体"/>
                <w:sz w:val="24"/>
                <w:lang w:eastAsia="zh-CN"/>
              </w:rPr>
              <w:t>许叶仙</w:t>
            </w:r>
            <w:r>
              <w:rPr>
                <w:rFonts w:hint="eastAsia" w:ascii="宋体" w:hAnsi="宋体"/>
                <w:sz w:val="24"/>
              </w:rPr>
              <w:t xml:space="preserve">  </w:t>
            </w:r>
            <w:r>
              <w:rPr>
                <w:rFonts w:hint="eastAsia" w:ascii="宋体" w:hAnsi="宋体"/>
                <w:sz w:val="24"/>
                <w:lang w:val="en-US" w:eastAsia="zh-CN"/>
              </w:rPr>
              <w:t>0551-63367255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trPr>
        <w:tc>
          <w:tcPr>
            <w:tcW w:w="866" w:type="dxa"/>
            <w:vAlign w:val="center"/>
          </w:tcPr>
          <w:p>
            <w:pPr>
              <w:spacing w:line="360" w:lineRule="auto"/>
              <w:jc w:val="center"/>
              <w:rPr>
                <w:rFonts w:hint="eastAsia" w:ascii="宋体" w:hAnsi="宋体"/>
                <w:sz w:val="24"/>
              </w:rPr>
            </w:pPr>
            <w:r>
              <w:rPr>
                <w:rFonts w:hint="eastAsia" w:ascii="宋体" w:hAnsi="宋体"/>
                <w:sz w:val="24"/>
              </w:rPr>
              <w:t>22</w:t>
            </w:r>
          </w:p>
        </w:tc>
        <w:tc>
          <w:tcPr>
            <w:tcW w:w="2389" w:type="dxa"/>
            <w:vAlign w:val="center"/>
          </w:tcPr>
          <w:p>
            <w:pPr>
              <w:spacing w:line="360" w:lineRule="auto"/>
              <w:jc w:val="center"/>
              <w:rPr>
                <w:rFonts w:hint="eastAsia" w:ascii="宋体" w:hAnsi="宋体"/>
                <w:sz w:val="24"/>
              </w:rPr>
            </w:pPr>
            <w:r>
              <w:rPr>
                <w:rFonts w:hint="eastAsia" w:ascii="宋体" w:hAnsi="宋体"/>
                <w:sz w:val="24"/>
              </w:rPr>
              <w:t>本项目提供除电子版谈判文件以外的其他资料</w:t>
            </w:r>
          </w:p>
        </w:tc>
        <w:tc>
          <w:tcPr>
            <w:tcW w:w="6090" w:type="dxa"/>
            <w:vAlign w:val="center"/>
          </w:tcPr>
          <w:p>
            <w:pPr>
              <w:spacing w:line="360" w:lineRule="auto"/>
              <w:rPr>
                <w:rFonts w:hint="eastAsia" w:ascii="宋体" w:hAnsi="宋体"/>
                <w:sz w:val="24"/>
              </w:rPr>
            </w:pPr>
            <w:r>
              <w:rPr>
                <w:rFonts w:hint="eastAsia" w:ascii="宋体" w:hAnsi="宋体"/>
                <w:b/>
                <w:bCs/>
                <w:sz w:val="24"/>
              </w:rPr>
              <w:sym w:font="Wingdings" w:char="F0FE"/>
            </w:r>
            <w:r>
              <w:rPr>
                <w:rFonts w:hint="eastAsia" w:ascii="宋体" w:hAnsi="宋体"/>
                <w:bCs/>
                <w:sz w:val="24"/>
              </w:rPr>
              <w:t xml:space="preserve">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96" w:hRule="atLeast"/>
        </w:trPr>
        <w:tc>
          <w:tcPr>
            <w:tcW w:w="866" w:type="dxa"/>
            <w:tcBorders>
              <w:bottom w:val="single" w:color="auto" w:sz="4" w:space="0"/>
            </w:tcBorders>
            <w:vAlign w:val="center"/>
          </w:tcPr>
          <w:p>
            <w:pPr>
              <w:spacing w:line="360" w:lineRule="auto"/>
              <w:jc w:val="center"/>
              <w:rPr>
                <w:rFonts w:hint="eastAsia" w:ascii="宋体" w:hAnsi="宋体"/>
                <w:sz w:val="24"/>
              </w:rPr>
            </w:pPr>
            <w:r>
              <w:rPr>
                <w:rFonts w:hint="eastAsia" w:ascii="宋体" w:hAnsi="宋体"/>
                <w:sz w:val="24"/>
              </w:rPr>
              <w:t>23</w:t>
            </w:r>
          </w:p>
        </w:tc>
        <w:tc>
          <w:tcPr>
            <w:tcW w:w="2389" w:type="dxa"/>
            <w:tcBorders>
              <w:bottom w:val="single" w:color="auto" w:sz="4" w:space="0"/>
            </w:tcBorders>
            <w:vAlign w:val="center"/>
          </w:tcPr>
          <w:p>
            <w:pPr>
              <w:spacing w:line="500" w:lineRule="exact"/>
              <w:jc w:val="center"/>
              <w:rPr>
                <w:rFonts w:hint="eastAsia" w:ascii="宋体" w:hAnsi="宋体"/>
                <w:sz w:val="24"/>
              </w:rPr>
            </w:pPr>
            <w:r>
              <w:rPr>
                <w:rFonts w:hint="eastAsia" w:ascii="宋体" w:hAnsi="宋体"/>
                <w:sz w:val="24"/>
              </w:rPr>
              <w:t>本地化服务</w:t>
            </w:r>
          </w:p>
        </w:tc>
        <w:tc>
          <w:tcPr>
            <w:tcW w:w="6090" w:type="dxa"/>
            <w:tcBorders>
              <w:bottom w:val="single" w:color="auto" w:sz="4" w:space="0"/>
            </w:tcBorders>
            <w:vAlign w:val="center"/>
          </w:tcPr>
          <w:p>
            <w:pPr>
              <w:spacing w:line="500" w:lineRule="exact"/>
              <w:rPr>
                <w:rFonts w:hint="eastAsia" w:ascii="宋体" w:hAnsi="宋体"/>
                <w:sz w:val="24"/>
              </w:rPr>
            </w:pPr>
            <w:r>
              <w:rPr>
                <w:rFonts w:hint="eastAsia" w:ascii="宋体" w:hAnsi="宋体"/>
                <w:sz w:val="24"/>
              </w:rPr>
              <w:t>本地化服务的能力是指具有以下条件之一：</w:t>
            </w:r>
          </w:p>
          <w:p>
            <w:pPr>
              <w:spacing w:line="500" w:lineRule="exact"/>
              <w:rPr>
                <w:rFonts w:hint="eastAsia" w:ascii="宋体" w:hAnsi="宋体"/>
                <w:sz w:val="24"/>
              </w:rPr>
            </w:pPr>
            <w:r>
              <w:rPr>
                <w:rFonts w:hint="eastAsia" w:ascii="宋体" w:hAnsi="宋体"/>
                <w:sz w:val="24"/>
              </w:rPr>
              <w:t>1）在本地具有固定的办公场所及人员；</w:t>
            </w:r>
          </w:p>
          <w:p>
            <w:pPr>
              <w:spacing w:line="500" w:lineRule="exact"/>
              <w:rPr>
                <w:rFonts w:hint="eastAsia" w:ascii="宋体" w:hAnsi="宋体"/>
                <w:sz w:val="24"/>
              </w:rPr>
            </w:pPr>
            <w:r>
              <w:rPr>
                <w:rFonts w:hint="eastAsia" w:ascii="宋体" w:hAnsi="宋体"/>
                <w:sz w:val="24"/>
              </w:rPr>
              <w:t>2）在本地具有固定的合作伙伴；</w:t>
            </w:r>
          </w:p>
          <w:p>
            <w:pPr>
              <w:spacing w:line="500" w:lineRule="exact"/>
              <w:rPr>
                <w:rFonts w:hint="eastAsia"/>
                <w:sz w:val="24"/>
              </w:rPr>
            </w:pPr>
            <w:r>
              <w:rPr>
                <w:rFonts w:hint="eastAsia" w:ascii="宋体" w:hAnsi="宋体"/>
                <w:sz w:val="24"/>
              </w:rPr>
              <w:t>3）投标人在本地注册成立的。</w:t>
            </w:r>
          </w:p>
        </w:tc>
      </w:tr>
    </w:tbl>
    <w:p>
      <w:pPr>
        <w:rPr>
          <w:rFonts w:hint="eastAsia"/>
        </w:rPr>
      </w:pPr>
      <w:bookmarkStart w:id="2" w:name="_Toc214693597"/>
    </w:p>
    <w:bookmarkEnd w:id="2"/>
    <w:p>
      <w:pPr>
        <w:pStyle w:val="2"/>
        <w:spacing w:line="360" w:lineRule="auto"/>
        <w:jc w:val="center"/>
        <w:rPr>
          <w:rFonts w:hint="eastAsia" w:ascii="宋体" w:hAnsi="宋体"/>
          <w:b/>
          <w:kern w:val="0"/>
          <w:sz w:val="24"/>
          <w:szCs w:val="30"/>
          <w:lang w:val="zh-CN"/>
        </w:rPr>
      </w:pPr>
      <w:bookmarkStart w:id="3" w:name="_Toc335900402"/>
      <w:bookmarkStart w:id="4" w:name="_Toc214693598"/>
      <w:r>
        <w:rPr>
          <w:rFonts w:hint="eastAsia" w:ascii="宋体" w:hAnsi="宋体"/>
          <w:b/>
          <w:szCs w:val="32"/>
        </w:rPr>
        <w:t>三.投标人必须提交的谈判资料（投标文件）内容</w:t>
      </w:r>
      <w:bookmarkEnd w:id="3"/>
      <w:bookmarkEnd w:id="4"/>
    </w:p>
    <w:p>
      <w:pPr>
        <w:autoSpaceDE w:val="0"/>
        <w:autoSpaceDN w:val="0"/>
        <w:adjustRightInd w:val="0"/>
        <w:spacing w:line="360" w:lineRule="auto"/>
        <w:ind w:firstLine="322" w:firstLineChars="147"/>
        <w:jc w:val="left"/>
        <w:rPr>
          <w:rFonts w:hint="eastAsia" w:ascii="宋体" w:hAnsi="宋体"/>
          <w:kern w:val="0"/>
          <w:sz w:val="24"/>
          <w:lang w:val="zh-CN"/>
        </w:rPr>
      </w:pPr>
      <w:r>
        <w:rPr>
          <w:rFonts w:hint="eastAsia" w:ascii="宋体" w:hAnsi="宋体"/>
          <w:kern w:val="0"/>
          <w:sz w:val="24"/>
          <w:lang w:val="zh-CN"/>
        </w:rPr>
        <w:t>1、投标授权书（详见附件）原件</w:t>
      </w:r>
      <w:r>
        <w:rPr>
          <w:rFonts w:hint="eastAsia" w:ascii="宋体" w:hAnsi="宋体"/>
          <w:sz w:val="24"/>
        </w:rPr>
        <w:t>（法人代表参加投标的，仅需提供身份证明复印件）</w:t>
      </w:r>
      <w:r>
        <w:rPr>
          <w:rFonts w:hint="eastAsia" w:ascii="宋体" w:hAnsi="宋体"/>
          <w:kern w:val="0"/>
          <w:sz w:val="24"/>
          <w:lang w:val="zh-CN"/>
        </w:rPr>
        <w:t>；</w:t>
      </w:r>
    </w:p>
    <w:p>
      <w:pPr>
        <w:autoSpaceDE w:val="0"/>
        <w:autoSpaceDN w:val="0"/>
        <w:adjustRightInd w:val="0"/>
        <w:spacing w:before="156" w:beforeLines="50" w:after="156" w:afterLines="50" w:line="360" w:lineRule="auto"/>
        <w:ind w:firstLine="215" w:firstLineChars="98"/>
        <w:jc w:val="left"/>
        <w:rPr>
          <w:rFonts w:hint="eastAsia" w:ascii="宋体" w:hAnsi="宋体"/>
          <w:kern w:val="0"/>
          <w:sz w:val="24"/>
          <w:lang w:val="zh-CN"/>
        </w:rPr>
      </w:pPr>
      <w:r>
        <w:rPr>
          <w:rFonts w:hint="eastAsia" w:ascii="宋体" w:hAnsi="宋体"/>
          <w:kern w:val="0"/>
          <w:sz w:val="24"/>
          <w:lang w:val="zh-CN"/>
        </w:rPr>
        <w:t>2、经年检有效的营业执照和税务登记证(复印件)；</w:t>
      </w:r>
    </w:p>
    <w:p>
      <w:pPr>
        <w:autoSpaceDE w:val="0"/>
        <w:autoSpaceDN w:val="0"/>
        <w:adjustRightInd w:val="0"/>
        <w:spacing w:before="156" w:beforeLines="50" w:after="156" w:afterLines="50" w:line="360" w:lineRule="auto"/>
        <w:ind w:firstLine="215" w:firstLineChars="98"/>
        <w:jc w:val="left"/>
        <w:rPr>
          <w:rFonts w:hint="eastAsia" w:ascii="宋体" w:hAnsi="宋体"/>
          <w:kern w:val="0"/>
          <w:sz w:val="24"/>
          <w:lang w:val="zh-CN"/>
        </w:rPr>
      </w:pPr>
      <w:r>
        <w:rPr>
          <w:rFonts w:hint="eastAsia" w:ascii="宋体" w:hAnsi="宋体"/>
          <w:kern w:val="0"/>
          <w:sz w:val="24"/>
          <w:lang w:val="zh-CN"/>
        </w:rPr>
        <w:t>3、</w:t>
      </w:r>
      <w:r>
        <w:rPr>
          <w:rFonts w:hint="eastAsia" w:ascii="宋体" w:hAnsi="宋体"/>
          <w:kern w:val="0"/>
          <w:sz w:val="24"/>
          <w:u w:val="single"/>
          <w:lang w:val="zh-CN"/>
        </w:rPr>
        <w:t xml:space="preserve"> 近三年同类型软件升级供货                      </w:t>
      </w:r>
      <w:r>
        <w:rPr>
          <w:rFonts w:hint="eastAsia" w:ascii="宋体" w:hAnsi="宋体"/>
          <w:kern w:val="0"/>
          <w:sz w:val="24"/>
          <w:lang w:val="zh-CN"/>
        </w:rPr>
        <w:t>业绩合同（复印件）；</w:t>
      </w:r>
    </w:p>
    <w:p>
      <w:pPr>
        <w:autoSpaceDE w:val="0"/>
        <w:autoSpaceDN w:val="0"/>
        <w:adjustRightInd w:val="0"/>
        <w:spacing w:before="156" w:beforeLines="50" w:after="156" w:afterLines="50" w:line="360" w:lineRule="auto"/>
        <w:ind w:firstLine="215" w:firstLineChars="98"/>
        <w:jc w:val="left"/>
        <w:rPr>
          <w:rFonts w:hint="eastAsia" w:ascii="宋体" w:hAnsi="宋体"/>
          <w:kern w:val="0"/>
          <w:sz w:val="24"/>
          <w:lang w:val="zh-CN"/>
        </w:rPr>
      </w:pPr>
      <w:r>
        <w:rPr>
          <w:rFonts w:hint="eastAsia" w:ascii="宋体" w:hAnsi="宋体"/>
          <w:kern w:val="0"/>
          <w:sz w:val="24"/>
          <w:lang w:val="zh-CN"/>
        </w:rPr>
        <w:t>4、投标函、报价书（报价表）、规格响应表、货物说明一览表；</w:t>
      </w:r>
    </w:p>
    <w:p>
      <w:pPr>
        <w:autoSpaceDE w:val="0"/>
        <w:autoSpaceDN w:val="0"/>
        <w:adjustRightInd w:val="0"/>
        <w:spacing w:before="156" w:beforeLines="50" w:after="156" w:afterLines="50" w:line="360" w:lineRule="auto"/>
        <w:ind w:firstLine="215" w:firstLineChars="98"/>
        <w:jc w:val="left"/>
        <w:rPr>
          <w:rFonts w:hint="eastAsia" w:ascii="宋体" w:hAnsi="宋体"/>
          <w:kern w:val="0"/>
          <w:sz w:val="24"/>
          <w:szCs w:val="28"/>
          <w:lang w:val="zh-CN"/>
        </w:rPr>
      </w:pPr>
      <w:r>
        <w:rPr>
          <w:rFonts w:hint="eastAsia" w:ascii="宋体" w:hAnsi="宋体"/>
          <w:kern w:val="0"/>
          <w:sz w:val="24"/>
          <w:szCs w:val="28"/>
          <w:lang w:val="zh-CN"/>
        </w:rPr>
        <w:t>5、其他投标文件(包括企业资信、业绩、荣誉、服务方案等)</w:t>
      </w:r>
      <w:bookmarkStart w:id="5" w:name="_Toc214693599"/>
      <w:r>
        <w:rPr>
          <w:rFonts w:hint="eastAsia" w:ascii="宋体" w:hAnsi="宋体"/>
          <w:kern w:val="0"/>
          <w:sz w:val="24"/>
          <w:szCs w:val="28"/>
          <w:lang w:val="zh-CN"/>
        </w:rPr>
        <w:t>；</w:t>
      </w:r>
    </w:p>
    <w:p>
      <w:pPr>
        <w:autoSpaceDE w:val="0"/>
        <w:autoSpaceDN w:val="0"/>
        <w:adjustRightInd w:val="0"/>
        <w:spacing w:before="156" w:beforeLines="50" w:after="156" w:afterLines="50" w:line="360" w:lineRule="auto"/>
        <w:ind w:firstLine="215" w:firstLineChars="98"/>
        <w:jc w:val="left"/>
        <w:rPr>
          <w:rFonts w:hint="eastAsia" w:ascii="宋体" w:hAnsi="宋体" w:eastAsia="宋体"/>
          <w:kern w:val="0"/>
          <w:sz w:val="24"/>
          <w:szCs w:val="28"/>
          <w:lang w:val="en-US" w:eastAsia="zh-CN"/>
        </w:rPr>
      </w:pPr>
      <w:r>
        <w:rPr>
          <w:rFonts w:hint="eastAsia" w:ascii="宋体" w:hAnsi="宋体"/>
          <w:kern w:val="0"/>
          <w:sz w:val="24"/>
          <w:szCs w:val="28"/>
          <w:lang w:val="en-US" w:eastAsia="zh-CN"/>
        </w:rPr>
        <w:t>6、调试安装及售后服务方方案。</w:t>
      </w:r>
    </w:p>
    <w:bookmarkEnd w:id="5"/>
    <w:p>
      <w:pPr>
        <w:pStyle w:val="2"/>
        <w:spacing w:line="360" w:lineRule="auto"/>
        <w:jc w:val="center"/>
        <w:rPr>
          <w:rFonts w:hint="eastAsia" w:ascii="宋体" w:hAnsi="宋体"/>
          <w:bCs/>
          <w:sz w:val="24"/>
        </w:rPr>
      </w:pPr>
      <w:bookmarkStart w:id="6" w:name="_Toc214693600"/>
      <w:bookmarkStart w:id="7" w:name="_Toc335900404"/>
      <w:r>
        <w:rPr>
          <w:rFonts w:hint="eastAsia" w:ascii="宋体" w:hAnsi="宋体"/>
          <w:b/>
          <w:szCs w:val="32"/>
        </w:rPr>
        <w:t>四.竞争性谈判的评审方法及标准</w:t>
      </w:r>
      <w:bookmarkEnd w:id="6"/>
      <w:bookmarkEnd w:id="7"/>
    </w:p>
    <w:p>
      <w:pPr>
        <w:spacing w:line="360" w:lineRule="auto"/>
        <w:ind w:left="128" w:leftChars="68" w:firstLine="322" w:firstLineChars="147"/>
        <w:rPr>
          <w:rFonts w:hint="eastAsia" w:ascii="宋体" w:hAnsi="宋体"/>
          <w:bCs/>
          <w:sz w:val="24"/>
        </w:rPr>
      </w:pPr>
      <w:r>
        <w:rPr>
          <w:rFonts w:hint="eastAsia" w:ascii="宋体" w:hAnsi="宋体"/>
          <w:bCs/>
          <w:sz w:val="24"/>
        </w:rPr>
        <w:t>1、本次谈判活动将采用</w:t>
      </w:r>
      <w:r>
        <w:rPr>
          <w:rFonts w:hint="eastAsia" w:ascii="宋体" w:hAnsi="宋体"/>
          <w:bCs/>
          <w:sz w:val="24"/>
          <w:u w:val="single"/>
        </w:rPr>
        <w:t xml:space="preserve"> 有效最低价 </w:t>
      </w:r>
      <w:r>
        <w:rPr>
          <w:rFonts w:hint="eastAsia" w:ascii="宋体" w:hAnsi="宋体"/>
          <w:bCs/>
          <w:sz w:val="24"/>
        </w:rPr>
        <w:t>方法评审。</w:t>
      </w:r>
    </w:p>
    <w:p>
      <w:pPr>
        <w:spacing w:line="360" w:lineRule="auto"/>
        <w:ind w:left="128" w:leftChars="68" w:firstLine="322" w:firstLineChars="147"/>
        <w:rPr>
          <w:rFonts w:hint="eastAsia" w:ascii="宋体" w:hAnsi="宋体"/>
          <w:bCs/>
          <w:sz w:val="24"/>
        </w:rPr>
      </w:pPr>
      <w:r>
        <w:rPr>
          <w:rFonts w:hint="eastAsia" w:ascii="宋体" w:hAnsi="宋体"/>
          <w:bCs/>
          <w:sz w:val="24"/>
        </w:rPr>
        <w:t>有效最低价法：以价格为主要因素确定中标候选供应商，即在全部满足谈判文件实质性要求（包含资格条件、采购内容、供货方案、付款方式、工期以及谈判过程中对以上内容的补充和修改等）前提下，根据各家最终承诺报价由低到高排出中标候选供应商。</w:t>
      </w:r>
    </w:p>
    <w:p>
      <w:pPr>
        <w:spacing w:line="360" w:lineRule="auto"/>
        <w:ind w:left="128" w:leftChars="68" w:firstLine="322" w:firstLineChars="147"/>
        <w:rPr>
          <w:rFonts w:hint="eastAsia" w:ascii="宋体" w:hAnsi="宋体"/>
          <w:bCs/>
          <w:sz w:val="24"/>
        </w:rPr>
      </w:pPr>
      <w:r>
        <w:rPr>
          <w:rFonts w:hint="eastAsia" w:ascii="宋体" w:hAnsi="宋体"/>
          <w:bCs/>
          <w:sz w:val="24"/>
        </w:rPr>
        <w:t xml:space="preserve">如果最低报价或次低报价出现两家或两家以上者，且均通过谈判小组评审，则采取抽签方式确定中标人。 </w:t>
      </w:r>
    </w:p>
    <w:p>
      <w:pPr>
        <w:spacing w:line="360" w:lineRule="auto"/>
        <w:ind w:left="128" w:leftChars="68" w:firstLine="322" w:firstLineChars="147"/>
        <w:rPr>
          <w:rFonts w:hint="eastAsia" w:ascii="宋体" w:hAnsi="宋体"/>
          <w:bCs/>
          <w:sz w:val="24"/>
        </w:rPr>
      </w:pPr>
      <w:r>
        <w:rPr>
          <w:rFonts w:hint="eastAsia" w:ascii="宋体" w:hAnsi="宋体"/>
          <w:bCs/>
          <w:sz w:val="24"/>
        </w:rPr>
        <w:t>“有效最低价”主要考虑：①报价是否响应本谈判文件的实质性要求；②报价是否会降低本谈判文件规定的质量、供货期、服务内容、功能要求；③是否有重大缺项漏项或错项。</w:t>
      </w:r>
    </w:p>
    <w:p>
      <w:pPr>
        <w:spacing w:line="360" w:lineRule="auto"/>
        <w:ind w:left="166" w:leftChars="88" w:firstLine="329" w:firstLineChars="150"/>
        <w:textAlignment w:val="baseline"/>
        <w:rPr>
          <w:rFonts w:hint="eastAsia" w:ascii="宋体" w:hAnsi="宋体"/>
          <w:sz w:val="24"/>
          <w:szCs w:val="28"/>
          <w:lang w:val="zh-CN"/>
        </w:rPr>
      </w:pPr>
      <w:r>
        <w:rPr>
          <w:rFonts w:hint="eastAsia" w:ascii="宋体" w:hAnsi="宋体"/>
          <w:sz w:val="24"/>
          <w:szCs w:val="28"/>
        </w:rPr>
        <w:t>2、</w:t>
      </w:r>
      <w:bookmarkStart w:id="8" w:name="_Toc214693601"/>
      <w:r>
        <w:rPr>
          <w:rFonts w:hint="eastAsia" w:ascii="宋体" w:hAnsi="宋体"/>
          <w:sz w:val="24"/>
        </w:rPr>
        <w:t>谈判过程中，谈判小组发现投标人的报价或者某些分项报价明显不合理或者低于成本，有可能影响商品质量和不能诚信履约的，应当要求其在规定的期限内提供书面文件予以解释说明，并提交相关证明材料；否则，谈判小组可以取消该投标人的中标候选资格，按顺序由排在后面的中标候选人递补，以此类推。</w:t>
      </w:r>
    </w:p>
    <w:p>
      <w:pPr>
        <w:pStyle w:val="2"/>
        <w:spacing w:line="360" w:lineRule="auto"/>
        <w:jc w:val="center"/>
        <w:rPr>
          <w:rFonts w:hint="eastAsia" w:ascii="宋体" w:hAnsi="宋体"/>
          <w:b/>
          <w:sz w:val="24"/>
          <w:szCs w:val="30"/>
        </w:rPr>
      </w:pPr>
      <w:bookmarkStart w:id="9" w:name="_Toc335900405"/>
      <w:r>
        <w:rPr>
          <w:rFonts w:hint="eastAsia" w:ascii="宋体" w:hAnsi="宋体"/>
          <w:b/>
          <w:szCs w:val="32"/>
        </w:rPr>
        <w:t>五.投标人须知</w:t>
      </w:r>
      <w:bookmarkEnd w:id="8"/>
      <w:bookmarkEnd w:id="9"/>
    </w:p>
    <w:p>
      <w:pPr>
        <w:spacing w:line="360" w:lineRule="auto"/>
        <w:ind w:left="128" w:leftChars="68" w:firstLine="322" w:firstLineChars="147"/>
        <w:rPr>
          <w:rFonts w:hint="eastAsia" w:ascii="宋体" w:hAnsi="宋体" w:cs="宋体"/>
          <w:sz w:val="24"/>
          <w:lang w:val="zh-CN"/>
        </w:rPr>
      </w:pPr>
      <w:r>
        <w:rPr>
          <w:rFonts w:hint="eastAsia" w:ascii="宋体" w:hAnsi="宋体"/>
          <w:sz w:val="24"/>
          <w:szCs w:val="28"/>
        </w:rPr>
        <w:t>1、</w:t>
      </w:r>
      <w:r>
        <w:rPr>
          <w:rFonts w:hint="eastAsia" w:ascii="宋体" w:hAnsi="宋体" w:cs="宋体"/>
          <w:sz w:val="24"/>
          <w:lang w:val="zh-CN"/>
        </w:rPr>
        <w:t>投标报价为投标人在谈判文件中提出的各项支付金额的总和。包括本次谈判全部内容及工期的成本、利润、税金、运输费、损耗、首次检定/校准等所有费用。技术规范要求的费用也应包括在投标报价中，只有总价而没有分项报价的投标文件无效。报价应当低于</w:t>
      </w:r>
      <w:r>
        <w:rPr>
          <w:rFonts w:ascii="宋体" w:hAnsi="宋体" w:cs="宋体"/>
          <w:sz w:val="24"/>
          <w:lang w:val="zh-CN"/>
        </w:rPr>
        <w:t>同类货物和服务的市场平均价格。</w:t>
      </w:r>
    </w:p>
    <w:p>
      <w:pPr>
        <w:spacing w:line="360" w:lineRule="auto"/>
        <w:ind w:left="128" w:leftChars="68" w:firstLine="322" w:firstLineChars="147"/>
        <w:rPr>
          <w:rFonts w:hint="eastAsia"/>
          <w:bCs/>
          <w:sz w:val="24"/>
          <w:lang w:val="zh-CN"/>
        </w:rPr>
      </w:pPr>
      <w:r>
        <w:rPr>
          <w:rFonts w:hint="eastAsia" w:ascii="宋体" w:hAnsi="宋体"/>
          <w:bCs/>
          <w:sz w:val="24"/>
        </w:rPr>
        <w:t>2、投标人应确</w:t>
      </w:r>
      <w:r>
        <w:rPr>
          <w:rFonts w:hint="eastAsia" w:ascii="宋体" w:hAnsi="宋体"/>
          <w:sz w:val="24"/>
        </w:rPr>
        <w:t>保其所提供的谈判资料的真实性、有效性、及时性及</w:t>
      </w:r>
      <w:r>
        <w:rPr>
          <w:rFonts w:hint="eastAsia" w:ascii="宋体" w:hAnsi="宋体" w:cs="宋体"/>
          <w:sz w:val="24"/>
          <w:lang w:val="zh-CN"/>
        </w:rPr>
        <w:t>合法性，否则，由此引起的任何责任由其自行承担。</w:t>
      </w:r>
    </w:p>
    <w:p>
      <w:pPr>
        <w:spacing w:line="360" w:lineRule="auto"/>
        <w:ind w:left="128" w:leftChars="68" w:firstLine="322" w:firstLineChars="147"/>
        <w:rPr>
          <w:rFonts w:hint="eastAsia" w:ascii="宋体" w:hAnsi="宋体"/>
          <w:bCs/>
          <w:sz w:val="24"/>
        </w:rPr>
      </w:pPr>
      <w:r>
        <w:rPr>
          <w:rFonts w:hint="eastAsia" w:ascii="宋体" w:hAnsi="宋体"/>
          <w:bCs/>
          <w:sz w:val="24"/>
        </w:rPr>
        <w:t>3、投标人应自行对供货（安装）现场和周围环境进行勘察，以获取编制投标文件和签署合同所需的资料。勘察现场所发生的费用由投标人自己承担。采购人向投标人提供的有关本项目的资料和数据，是采购人现有的能使投标人利用的资料。采购人对投标人由此而做出的推论、理解和结论概不负责。投标人因自身原因未进行实地踏勘的，成交后签订合同时和履约过程中，不得以不完全了解现场情况为由，提出任何形式的增加合同外造价或索赔的要求。</w:t>
      </w:r>
    </w:p>
    <w:p>
      <w:pPr>
        <w:spacing w:line="360" w:lineRule="auto"/>
        <w:ind w:firstLine="429" w:firstLineChars="196"/>
        <w:rPr>
          <w:rFonts w:hint="eastAsia" w:ascii="宋体" w:hAnsi="宋体"/>
          <w:sz w:val="24"/>
        </w:rPr>
      </w:pPr>
      <w:r>
        <w:rPr>
          <w:rFonts w:hint="eastAsia" w:ascii="宋体" w:hAnsi="宋体"/>
          <w:sz w:val="24"/>
        </w:rPr>
        <w:t>4、投标人如果对谈判文件、工程量清单、控制价等招标文件的其他任何内容有相关疑问，可以于投标人须知前附表列明的答疑接受时间前，以电话或书面形式向</w:t>
      </w:r>
      <w:r>
        <w:rPr>
          <w:bCs/>
          <w:sz w:val="24"/>
          <w:lang w:val="zh-CN"/>
        </w:rPr>
        <w:t>合肥市建设工程监测中心有限责任公司</w:t>
      </w:r>
      <w:r>
        <w:rPr>
          <w:rFonts w:hint="eastAsia" w:ascii="宋体" w:hAnsi="宋体"/>
          <w:sz w:val="24"/>
        </w:rPr>
        <w:t>提出。</w:t>
      </w:r>
    </w:p>
    <w:p>
      <w:pPr>
        <w:spacing w:line="360" w:lineRule="auto"/>
        <w:ind w:left="128" w:leftChars="68" w:firstLine="322" w:firstLineChars="147"/>
        <w:rPr>
          <w:rFonts w:hint="eastAsia" w:ascii="宋体" w:hAnsi="宋体"/>
          <w:sz w:val="24"/>
        </w:rPr>
      </w:pPr>
      <w:r>
        <w:rPr>
          <w:rFonts w:hint="eastAsia" w:ascii="宋体" w:hAnsi="宋体"/>
          <w:sz w:val="24"/>
        </w:rPr>
        <w:t>5、为保证谈判活动顺利进行，投标人应派相关技术人员进行现场答疑，授权代表必须到达谈判现场</w:t>
      </w:r>
      <w:r>
        <w:rPr>
          <w:rFonts w:hint="eastAsia" w:ascii="宋体" w:hAnsi="宋体" w:cs="宋体"/>
          <w:sz w:val="24"/>
          <w:lang w:val="zh-CN"/>
        </w:rPr>
        <w:t>（携带身份证明备查）</w:t>
      </w:r>
      <w:r>
        <w:rPr>
          <w:rFonts w:hint="eastAsia" w:ascii="宋体" w:hAnsi="宋体"/>
          <w:sz w:val="24"/>
        </w:rPr>
        <w:t>。</w:t>
      </w:r>
    </w:p>
    <w:p>
      <w:pPr>
        <w:spacing w:line="360" w:lineRule="auto"/>
        <w:ind w:left="128" w:leftChars="68" w:firstLine="322" w:firstLineChars="147"/>
        <w:rPr>
          <w:rFonts w:hint="eastAsia" w:ascii="宋体" w:hAnsi="宋体"/>
          <w:bCs/>
          <w:sz w:val="24"/>
        </w:rPr>
      </w:pPr>
      <w:r>
        <w:rPr>
          <w:rFonts w:hint="eastAsia" w:ascii="宋体" w:hAnsi="宋体"/>
          <w:sz w:val="24"/>
        </w:rPr>
        <w:t>6、如果有必要，谈判小组应当要求投标人在指定时间内提交补充或证明材料。补充、证明材料不全或未在指定时间内提交，投标无效。</w:t>
      </w:r>
    </w:p>
    <w:p>
      <w:pPr>
        <w:spacing w:line="360" w:lineRule="auto"/>
        <w:ind w:left="128" w:leftChars="68" w:firstLine="322" w:firstLineChars="147"/>
        <w:rPr>
          <w:rFonts w:hint="eastAsia" w:ascii="宋体" w:hAnsi="宋体"/>
          <w:bCs/>
          <w:sz w:val="24"/>
        </w:rPr>
      </w:pPr>
      <w:r>
        <w:rPr>
          <w:rFonts w:hint="eastAsia" w:ascii="宋体" w:hAnsi="宋体"/>
          <w:bCs/>
          <w:sz w:val="24"/>
        </w:rPr>
        <w:t>7、谈判文件中如果提供参考商标或品牌，仅作为说明并没有限制性。投标人在投标中若选用替代商标或品牌，应优于或相当于参考商标或品牌。否则谈判小组有权拒绝其报价。</w:t>
      </w:r>
    </w:p>
    <w:p>
      <w:pPr>
        <w:spacing w:line="360" w:lineRule="auto"/>
        <w:ind w:left="128" w:leftChars="68" w:firstLine="322" w:firstLineChars="147"/>
        <w:rPr>
          <w:rFonts w:hint="eastAsia" w:ascii="宋体" w:hAnsi="宋体"/>
          <w:bCs/>
          <w:sz w:val="24"/>
        </w:rPr>
      </w:pPr>
      <w:r>
        <w:rPr>
          <w:rFonts w:hint="eastAsia" w:ascii="宋体" w:hAnsi="宋体"/>
          <w:bCs/>
          <w:sz w:val="24"/>
        </w:rPr>
        <w:t>8、投标人必须保证，采购人在中华人民共和国境内使用投标货物、资料、技术、服务或其任何一部分时，享有不受限制的无偿使用权，不会产生因第三方提出侵犯其专利权、商标权或其它知识产权而引起的法律或经济纠纷。如投标人不拥有相应的知识产权，则在投标报价中必须包括合法获取该知识产权的一切相关费用。</w:t>
      </w:r>
    </w:p>
    <w:p>
      <w:pPr>
        <w:spacing w:line="360" w:lineRule="auto"/>
        <w:ind w:left="128" w:leftChars="68" w:firstLine="322" w:firstLineChars="147"/>
        <w:rPr>
          <w:rFonts w:hint="eastAsia" w:ascii="宋体" w:hAnsi="宋体"/>
          <w:bCs/>
          <w:sz w:val="24"/>
        </w:rPr>
      </w:pPr>
      <w:r>
        <w:rPr>
          <w:rFonts w:hint="eastAsia" w:ascii="宋体" w:hAnsi="宋体"/>
          <w:bCs/>
          <w:sz w:val="24"/>
        </w:rPr>
        <w:t>9、除非本项目明确要求不接受联合体形式投标外，两个或两个以上供应商可以组成一个联合体投标，以一个投标人的身份投标。</w:t>
      </w:r>
    </w:p>
    <w:p>
      <w:pPr>
        <w:spacing w:line="360" w:lineRule="auto"/>
        <w:ind w:left="128" w:leftChars="68" w:firstLine="322" w:firstLineChars="147"/>
        <w:rPr>
          <w:rFonts w:hint="eastAsia" w:ascii="宋体" w:hAnsi="宋体"/>
          <w:bCs/>
          <w:sz w:val="24"/>
        </w:rPr>
      </w:pPr>
      <w:r>
        <w:rPr>
          <w:rFonts w:hint="eastAsia" w:ascii="宋体" w:hAnsi="宋体"/>
          <w:bCs/>
          <w:sz w:val="24"/>
        </w:rPr>
        <w:t>以联合体形式参加投标的，联合体各方均应当符合《政府采购法》第二十二条第一款规定的条件。联合体各方之间应当签订联合体协议，明确约定联合体各方应当承担的工作和相应的责任，并将联合体协议连同投标文件一并提交采购中心。由同一专业的单位组成的联合体，按照同一资质等级较低的单位确定资质等级。联合体各方签订联合体协议后，不得再以自己的名义单独在同一项目中投标，也不得组成新的联合体参加同一项目投标。</w:t>
      </w:r>
    </w:p>
    <w:p>
      <w:pPr>
        <w:spacing w:line="360" w:lineRule="auto"/>
        <w:ind w:left="128" w:leftChars="68" w:firstLine="322" w:firstLineChars="147"/>
        <w:rPr>
          <w:rFonts w:hint="eastAsia" w:ascii="宋体" w:hAnsi="宋体"/>
          <w:bCs/>
          <w:sz w:val="24"/>
        </w:rPr>
      </w:pPr>
      <w:r>
        <w:rPr>
          <w:rFonts w:hint="eastAsia" w:ascii="宋体" w:hAnsi="宋体"/>
          <w:bCs/>
          <w:sz w:val="24"/>
        </w:rPr>
        <w:t>10、</w:t>
      </w:r>
      <w:r>
        <w:rPr>
          <w:rFonts w:hint="eastAsia" w:ascii="宋体" w:hAnsi="宋体"/>
          <w:sz w:val="24"/>
        </w:rPr>
        <w:t>谈判文件中明确要求加盖公章的，投标人必须加盖投标人公章。</w:t>
      </w:r>
      <w:r>
        <w:rPr>
          <w:rFonts w:ascii="宋体" w:hAnsi="宋体"/>
          <w:sz w:val="24"/>
        </w:rPr>
        <w:t>在有授权文件(原件)表明投标专用章法律效力等同于</w:t>
      </w:r>
      <w:r>
        <w:rPr>
          <w:rFonts w:hint="eastAsia" w:ascii="宋体" w:hAnsi="宋体"/>
          <w:sz w:val="24"/>
        </w:rPr>
        <w:t>投标人</w:t>
      </w:r>
      <w:r>
        <w:rPr>
          <w:rFonts w:ascii="宋体" w:hAnsi="宋体"/>
          <w:sz w:val="24"/>
        </w:rPr>
        <w:t>公章的情况下，</w:t>
      </w:r>
      <w:r>
        <w:rPr>
          <w:rFonts w:hint="eastAsia" w:ascii="宋体" w:hAnsi="宋体"/>
          <w:sz w:val="24"/>
        </w:rPr>
        <w:t>可以加</w:t>
      </w:r>
      <w:r>
        <w:rPr>
          <w:rFonts w:ascii="宋体" w:hAnsi="宋体"/>
          <w:sz w:val="24"/>
        </w:rPr>
        <w:t>盖投标专用章</w:t>
      </w:r>
      <w:r>
        <w:rPr>
          <w:rFonts w:hint="eastAsia" w:ascii="宋体" w:hAnsi="宋体"/>
          <w:sz w:val="24"/>
        </w:rPr>
        <w:t>，否则将导致投标无效。</w:t>
      </w:r>
    </w:p>
    <w:p>
      <w:pPr>
        <w:spacing w:line="360" w:lineRule="auto"/>
        <w:ind w:left="128" w:leftChars="68" w:firstLine="322" w:firstLineChars="147"/>
        <w:rPr>
          <w:rFonts w:hint="eastAsia" w:ascii="宋体" w:hAnsi="宋体"/>
          <w:bCs/>
          <w:sz w:val="24"/>
        </w:rPr>
      </w:pPr>
      <w:r>
        <w:rPr>
          <w:rFonts w:hint="eastAsia" w:ascii="宋体" w:hAnsi="宋体"/>
          <w:bCs/>
          <w:sz w:val="24"/>
        </w:rPr>
        <w:t>11、中标人的竞标样品将由业主保存作为履约验收的标准；未中标投标人的样品，应在中标公告发出3天内由投标人自行取回，超过时间未取回的，本公司将不承担损坏、遗失等保管责任。</w:t>
      </w:r>
    </w:p>
    <w:p>
      <w:pPr>
        <w:spacing w:line="360" w:lineRule="auto"/>
        <w:ind w:left="128" w:leftChars="68" w:firstLine="322" w:firstLineChars="147"/>
        <w:rPr>
          <w:rFonts w:hint="eastAsia" w:ascii="宋体" w:hAnsi="宋体"/>
          <w:sz w:val="24"/>
        </w:rPr>
      </w:pPr>
      <w:r>
        <w:rPr>
          <w:rFonts w:hint="eastAsia" w:ascii="宋体" w:hAnsi="宋体"/>
          <w:sz w:val="24"/>
        </w:rPr>
        <w:t>12、</w:t>
      </w:r>
      <w:r>
        <w:rPr>
          <w:rFonts w:ascii="宋体" w:hAnsi="宋体"/>
          <w:sz w:val="24"/>
        </w:rPr>
        <w:t>谈判文件有实质性变动的，谈判小组</w:t>
      </w:r>
      <w:r>
        <w:rPr>
          <w:rFonts w:hint="eastAsia" w:ascii="宋体" w:hAnsi="宋体"/>
          <w:sz w:val="24"/>
        </w:rPr>
        <w:t>将</w:t>
      </w:r>
      <w:r>
        <w:rPr>
          <w:rFonts w:ascii="宋体" w:hAnsi="宋体"/>
          <w:sz w:val="24"/>
        </w:rPr>
        <w:t>以书面形式通知所有参加谈判的供应商。</w:t>
      </w:r>
    </w:p>
    <w:p>
      <w:pPr>
        <w:spacing w:line="360" w:lineRule="auto"/>
        <w:ind w:left="128" w:leftChars="68" w:firstLine="322" w:firstLineChars="147"/>
        <w:rPr>
          <w:rFonts w:hint="eastAsia" w:ascii="宋体" w:hAnsi="宋体"/>
          <w:bCs/>
          <w:sz w:val="24"/>
        </w:rPr>
      </w:pPr>
      <w:r>
        <w:rPr>
          <w:rFonts w:hint="eastAsia" w:ascii="宋体" w:hAnsi="宋体"/>
          <w:bCs/>
          <w:sz w:val="24"/>
        </w:rPr>
        <w:t>13、</w:t>
      </w:r>
      <w:r>
        <w:rPr>
          <w:rFonts w:hint="eastAsia" w:ascii="宋体" w:hAnsi="宋体"/>
          <w:sz w:val="24"/>
        </w:rPr>
        <w:t>本公司保留要求中标人提供其投标文件电子版的权利。</w:t>
      </w:r>
    </w:p>
    <w:p>
      <w:pPr>
        <w:spacing w:line="360" w:lineRule="auto"/>
        <w:ind w:left="128" w:leftChars="68" w:firstLine="322" w:firstLineChars="147"/>
        <w:rPr>
          <w:rFonts w:hint="eastAsia" w:ascii="宋体" w:hAnsi="宋体"/>
          <w:bCs/>
          <w:sz w:val="24"/>
        </w:rPr>
      </w:pPr>
      <w:r>
        <w:rPr>
          <w:rFonts w:hint="eastAsia" w:ascii="宋体" w:hAnsi="宋体"/>
          <w:bCs/>
          <w:sz w:val="24"/>
        </w:rPr>
        <w:t>14、</w:t>
      </w:r>
      <w:r>
        <w:rPr>
          <w:rFonts w:hint="eastAsia" w:ascii="宋体" w:hAnsi="宋体"/>
          <w:sz w:val="24"/>
        </w:rPr>
        <w:t>本公司</w:t>
      </w:r>
      <w:r>
        <w:rPr>
          <w:rFonts w:hint="eastAsia" w:ascii="宋体" w:hAnsi="宋体"/>
          <w:bCs/>
          <w:sz w:val="24"/>
        </w:rPr>
        <w:t>一律不予退还投标人的投标文件。</w:t>
      </w:r>
    </w:p>
    <w:p>
      <w:pPr>
        <w:pStyle w:val="2"/>
        <w:spacing w:line="360" w:lineRule="auto"/>
        <w:jc w:val="center"/>
        <w:rPr>
          <w:rFonts w:hint="eastAsia"/>
          <w:b/>
          <w:sz w:val="24"/>
          <w:szCs w:val="30"/>
        </w:rPr>
      </w:pPr>
      <w:bookmarkStart w:id="10" w:name="_Toc335900406"/>
      <w:r>
        <w:rPr>
          <w:rFonts w:hint="eastAsia" w:ascii="宋体" w:hAnsi="宋体"/>
          <w:b/>
          <w:szCs w:val="32"/>
        </w:rPr>
        <w:t>六.确定中标人</w:t>
      </w:r>
      <w:bookmarkEnd w:id="10"/>
    </w:p>
    <w:p>
      <w:pPr>
        <w:spacing w:line="360" w:lineRule="auto"/>
        <w:ind w:left="128" w:leftChars="68" w:firstLine="322" w:firstLineChars="147"/>
        <w:rPr>
          <w:rFonts w:hint="eastAsia" w:ascii="宋体" w:hAnsi="宋体"/>
          <w:bCs/>
          <w:sz w:val="24"/>
        </w:rPr>
      </w:pPr>
      <w:r>
        <w:rPr>
          <w:rFonts w:hint="eastAsia" w:ascii="宋体" w:hAnsi="宋体"/>
          <w:bCs/>
          <w:sz w:val="24"/>
        </w:rPr>
        <w:t>1、谈判小组首先将对各投标人基本资格进行符合性审查，同时对谈判资料的响应性进行初审，未通过初审的投标人将不参与谈判。</w:t>
      </w:r>
    </w:p>
    <w:p>
      <w:pPr>
        <w:spacing w:line="360" w:lineRule="auto"/>
        <w:ind w:left="128" w:leftChars="68" w:firstLine="322" w:firstLineChars="147"/>
        <w:rPr>
          <w:rFonts w:hint="eastAsia" w:ascii="宋体" w:hAnsi="宋体"/>
          <w:bCs/>
          <w:sz w:val="24"/>
        </w:rPr>
      </w:pPr>
      <w:r>
        <w:rPr>
          <w:rFonts w:hint="eastAsia" w:ascii="宋体" w:hAnsi="宋体"/>
          <w:bCs/>
          <w:sz w:val="24"/>
        </w:rPr>
        <w:t>2、投标人通过抽签方式产生谈判排列顺序，谈判小组将按顺序分别与投标人就投标报价、供货方案、材料选用及维保服务等内容进行谈判。投标人最终承诺报价是签订合同的依据。</w:t>
      </w:r>
    </w:p>
    <w:p>
      <w:pPr>
        <w:spacing w:line="360" w:lineRule="auto"/>
        <w:ind w:left="128" w:leftChars="68" w:firstLine="322" w:firstLineChars="147"/>
        <w:rPr>
          <w:rFonts w:hint="eastAsia" w:ascii="宋体" w:hAnsi="宋体"/>
          <w:bCs/>
          <w:sz w:val="24"/>
        </w:rPr>
      </w:pPr>
      <w:r>
        <w:rPr>
          <w:rFonts w:hint="eastAsia" w:ascii="宋体" w:hAnsi="宋体"/>
          <w:bCs/>
          <w:sz w:val="24"/>
        </w:rPr>
        <w:t>3、谈判小组所有成员集中与初审合格的所有供应商分别进行谈判。除中标人的成交价进行公示以外，各投标人的技术资料、价格、评分明细(排名)、总得分和其他信息均予以保密。谈判并不限定只进行二轮报价，如果谈判小组认为有必要，可以要求投标人进行多轮报价。在谈判内容不做实质性变更及重大调整的前提下，投标人下轮报价不得高于上一轮报价。</w:t>
      </w:r>
    </w:p>
    <w:p>
      <w:pPr>
        <w:spacing w:line="360" w:lineRule="auto"/>
        <w:ind w:left="128" w:leftChars="68" w:firstLine="322" w:firstLineChars="147"/>
        <w:rPr>
          <w:rFonts w:hint="eastAsia" w:ascii="宋体" w:hAnsi="宋体"/>
          <w:bCs/>
          <w:sz w:val="24"/>
        </w:rPr>
      </w:pPr>
      <w:r>
        <w:rPr>
          <w:rFonts w:hint="eastAsia" w:ascii="宋体" w:hAnsi="宋体"/>
          <w:bCs/>
          <w:sz w:val="24"/>
        </w:rPr>
        <w:t>4、</w:t>
      </w:r>
      <w:r>
        <w:rPr>
          <w:rFonts w:hint="eastAsia" w:ascii="宋体" w:hAnsi="宋体"/>
          <w:sz w:val="24"/>
        </w:rPr>
        <w:t>投标人投标报价与公布的预算价（或控制价)相比降幅过小，或投标人投标报价明显缺乏竞争性的，评委会可以否决所有投标。</w:t>
      </w:r>
    </w:p>
    <w:p>
      <w:pPr>
        <w:spacing w:line="360" w:lineRule="auto"/>
        <w:ind w:left="128" w:leftChars="68" w:firstLine="322" w:firstLineChars="147"/>
        <w:rPr>
          <w:rFonts w:hint="eastAsia" w:ascii="宋体" w:hAnsi="宋体"/>
          <w:bCs/>
          <w:sz w:val="24"/>
        </w:rPr>
      </w:pPr>
      <w:r>
        <w:rPr>
          <w:rFonts w:hint="eastAsia" w:ascii="宋体" w:hAnsi="宋体"/>
          <w:bCs/>
          <w:sz w:val="24"/>
        </w:rPr>
        <w:t>5、谈判小组根据详细评审的结果确定中标候选人，并标明排列顺序。经谈判小组评审确定的中标候选人名称和成交金额，由</w:t>
      </w:r>
      <w:r>
        <w:rPr>
          <w:bCs/>
          <w:sz w:val="24"/>
          <w:lang w:val="zh-CN"/>
        </w:rPr>
        <w:t>合肥市建设工程监测中心有限责任公司</w:t>
      </w:r>
      <w:r>
        <w:rPr>
          <w:rFonts w:hint="eastAsia" w:ascii="宋体" w:hAnsi="宋体"/>
          <w:bCs/>
          <w:sz w:val="24"/>
        </w:rPr>
        <w:t>在本公司网站上予以公示，公示期为</w:t>
      </w:r>
      <w:r>
        <w:rPr>
          <w:rFonts w:hint="eastAsia" w:ascii="宋体" w:hAnsi="宋体"/>
          <w:bCs/>
          <w:color w:val="FF0000"/>
          <w:sz w:val="24"/>
        </w:rPr>
        <w:t>三</w:t>
      </w:r>
      <w:r>
        <w:rPr>
          <w:rFonts w:hint="eastAsia" w:ascii="宋体" w:hAnsi="宋体"/>
          <w:bCs/>
          <w:sz w:val="24"/>
        </w:rPr>
        <w:t>个工作日。</w:t>
      </w:r>
    </w:p>
    <w:p>
      <w:pPr>
        <w:spacing w:line="360" w:lineRule="auto"/>
        <w:ind w:left="128" w:leftChars="68" w:firstLine="322" w:firstLineChars="147"/>
        <w:rPr>
          <w:rFonts w:hint="eastAsia" w:ascii="宋体" w:hAnsi="宋体"/>
          <w:bCs/>
          <w:sz w:val="24"/>
        </w:rPr>
      </w:pPr>
      <w:r>
        <w:rPr>
          <w:rFonts w:hint="eastAsia" w:ascii="宋体" w:hAnsi="宋体"/>
          <w:bCs/>
          <w:sz w:val="24"/>
        </w:rPr>
        <w:t>6、如谈判小组认为有必要，可以对第一中标候选人就投标文件所提供的内容是否符合谈判文件的要求进行资格后审。如果确定第一中标候选人无法履行合同，将依次对其他中标候选人进行类似的审查。</w:t>
      </w:r>
    </w:p>
    <w:p>
      <w:pPr>
        <w:spacing w:line="360" w:lineRule="auto"/>
        <w:ind w:firstLine="549"/>
        <w:rPr>
          <w:rFonts w:hint="eastAsia" w:ascii="宋体" w:hAnsi="宋体"/>
          <w:bCs/>
          <w:sz w:val="24"/>
        </w:rPr>
      </w:pPr>
      <w:r>
        <w:rPr>
          <w:rFonts w:hint="eastAsia" w:ascii="宋体" w:hAnsi="宋体"/>
          <w:bCs/>
          <w:sz w:val="24"/>
        </w:rPr>
        <w:t>排名第一的中标候选人放弃中标、因不可抗力不能履行合同、不按照谈判文件要求提交履约保证金，或者被查实存在影响中标结果的违法行为等情形，不符合中标条件的，本公司可以按照谈判小组提出的中标候选人名单排序依次确定其他中标候选人为中标人，也可以重新谈判。</w:t>
      </w:r>
    </w:p>
    <w:p>
      <w:pPr>
        <w:spacing w:line="360" w:lineRule="auto"/>
        <w:ind w:left="128" w:leftChars="68" w:firstLine="322" w:firstLineChars="147"/>
        <w:rPr>
          <w:rFonts w:hint="eastAsia" w:ascii="宋体" w:hAnsi="宋体"/>
          <w:bCs/>
          <w:sz w:val="24"/>
        </w:rPr>
      </w:pPr>
      <w:r>
        <w:rPr>
          <w:rFonts w:hint="eastAsia" w:ascii="宋体" w:hAnsi="宋体"/>
          <w:bCs/>
          <w:sz w:val="24"/>
        </w:rPr>
        <w:t>7、不接受最终审查或在最终审查过程中提供虚假资料的中标候选人，中标候选人资格将被取消，同时记录不良信用，在本公司今后的采购活动中记入黑名单。</w:t>
      </w:r>
    </w:p>
    <w:p>
      <w:pPr>
        <w:spacing w:line="360" w:lineRule="auto"/>
        <w:ind w:left="128" w:leftChars="68" w:firstLine="322" w:firstLineChars="147"/>
        <w:rPr>
          <w:rFonts w:hint="eastAsia" w:ascii="宋体" w:hAnsi="宋体"/>
          <w:bCs/>
          <w:sz w:val="24"/>
        </w:rPr>
      </w:pPr>
      <w:r>
        <w:rPr>
          <w:rFonts w:hint="eastAsia" w:ascii="宋体" w:hAnsi="宋体"/>
          <w:bCs/>
          <w:sz w:val="24"/>
        </w:rPr>
        <w:t>8、公示期满后各方均无异议或最终审查结果无误的中标候选人，</w:t>
      </w:r>
      <w:r>
        <w:rPr>
          <w:bCs/>
          <w:sz w:val="24"/>
          <w:lang w:val="zh-CN"/>
        </w:rPr>
        <w:t>合肥市建设工程监测中心有限责任公司</w:t>
      </w:r>
      <w:r>
        <w:rPr>
          <w:rFonts w:hint="eastAsia" w:ascii="宋体" w:hAnsi="宋体"/>
          <w:bCs/>
          <w:sz w:val="24"/>
        </w:rPr>
        <w:t>将向其发出中标通知书。中标通知书是合同的组成部分。</w:t>
      </w:r>
    </w:p>
    <w:p>
      <w:pPr>
        <w:spacing w:line="360" w:lineRule="auto"/>
        <w:ind w:firstLine="549"/>
        <w:rPr>
          <w:rFonts w:hint="eastAsia" w:ascii="宋体" w:hAnsi="宋体"/>
          <w:color w:val="FF0000"/>
          <w:sz w:val="24"/>
        </w:rPr>
      </w:pPr>
      <w:r>
        <w:rPr>
          <w:rFonts w:hint="eastAsia" w:ascii="宋体" w:hAnsi="宋体"/>
          <w:color w:val="FF0000"/>
          <w:sz w:val="24"/>
        </w:rPr>
        <w:t>中标公示期满接本公司通知后，中标人请在3个工作日内委派专人凭介绍信或公司授权书（须携带身份证）到</w:t>
      </w:r>
      <w:r>
        <w:rPr>
          <w:bCs/>
          <w:color w:val="FF0000"/>
          <w:sz w:val="24"/>
          <w:lang w:val="zh-CN"/>
        </w:rPr>
        <w:t>合肥市建设工程监测中心有限责任公司</w:t>
      </w:r>
      <w:r>
        <w:rPr>
          <w:rFonts w:hint="eastAsia"/>
          <w:bCs/>
          <w:color w:val="FF0000"/>
          <w:sz w:val="24"/>
          <w:lang w:val="zh-CN"/>
        </w:rPr>
        <w:t>综合办</w:t>
      </w:r>
      <w:r>
        <w:rPr>
          <w:rFonts w:hint="eastAsia" w:ascii="宋体" w:hAnsi="宋体"/>
          <w:color w:val="FF0000"/>
          <w:sz w:val="24"/>
        </w:rPr>
        <w:t>领取中标通知书。</w:t>
      </w:r>
    </w:p>
    <w:p>
      <w:pPr>
        <w:pStyle w:val="2"/>
        <w:spacing w:line="360" w:lineRule="auto"/>
        <w:jc w:val="center"/>
        <w:rPr>
          <w:rFonts w:hint="eastAsia"/>
          <w:b/>
          <w:sz w:val="24"/>
          <w:szCs w:val="30"/>
        </w:rPr>
      </w:pPr>
      <w:bookmarkStart w:id="11" w:name="_Toc335900407"/>
      <w:r>
        <w:rPr>
          <w:rFonts w:hint="eastAsia" w:ascii="宋体" w:hAnsi="宋体"/>
          <w:b/>
          <w:szCs w:val="32"/>
        </w:rPr>
        <w:t>七.废标</w:t>
      </w:r>
      <w:bookmarkEnd w:id="11"/>
    </w:p>
    <w:p>
      <w:pPr>
        <w:pStyle w:val="15"/>
        <w:numPr>
          <w:ilvl w:val="0"/>
          <w:numId w:val="0"/>
        </w:numPr>
        <w:tabs>
          <w:tab w:val="left" w:pos="420"/>
        </w:tabs>
        <w:spacing w:line="360" w:lineRule="auto"/>
        <w:ind w:firstLine="329" w:firstLineChars="150"/>
        <w:rPr>
          <w:rFonts w:hint="eastAsia"/>
          <w:kern w:val="2"/>
          <w:sz w:val="24"/>
          <w:szCs w:val="32"/>
        </w:rPr>
      </w:pPr>
      <w:r>
        <w:rPr>
          <w:rFonts w:hint="eastAsia"/>
          <w:kern w:val="2"/>
          <w:sz w:val="24"/>
          <w:szCs w:val="32"/>
        </w:rPr>
        <w:t>出现下列情况之一时，谈判小组有权宣布废标，并将理由通知所有投标人：</w:t>
      </w:r>
    </w:p>
    <w:p>
      <w:pPr>
        <w:pStyle w:val="15"/>
        <w:numPr>
          <w:ilvl w:val="0"/>
          <w:numId w:val="0"/>
        </w:numPr>
        <w:tabs>
          <w:tab w:val="left" w:pos="420"/>
        </w:tabs>
        <w:spacing w:line="360" w:lineRule="auto"/>
        <w:ind w:left="420"/>
        <w:rPr>
          <w:rFonts w:hint="eastAsia"/>
          <w:kern w:val="2"/>
          <w:sz w:val="24"/>
          <w:szCs w:val="32"/>
        </w:rPr>
      </w:pPr>
      <w:r>
        <w:rPr>
          <w:rFonts w:hint="eastAsia"/>
          <w:kern w:val="2"/>
          <w:sz w:val="24"/>
          <w:szCs w:val="32"/>
        </w:rPr>
        <w:t>（1）有效投标人数量不足，导致本次谈判缺乏竞争的；</w:t>
      </w:r>
    </w:p>
    <w:p>
      <w:pPr>
        <w:pStyle w:val="15"/>
        <w:numPr>
          <w:ilvl w:val="0"/>
          <w:numId w:val="0"/>
        </w:numPr>
        <w:tabs>
          <w:tab w:val="left" w:pos="420"/>
        </w:tabs>
        <w:spacing w:line="360" w:lineRule="auto"/>
        <w:ind w:left="420"/>
        <w:rPr>
          <w:rFonts w:hint="eastAsia"/>
          <w:kern w:val="2"/>
          <w:sz w:val="24"/>
          <w:szCs w:val="32"/>
        </w:rPr>
      </w:pPr>
      <w:r>
        <w:rPr>
          <w:rFonts w:hint="eastAsia"/>
          <w:kern w:val="2"/>
          <w:sz w:val="24"/>
          <w:szCs w:val="32"/>
        </w:rPr>
        <w:t>（2）出现影响采购公正的违法、违规行为的；</w:t>
      </w:r>
    </w:p>
    <w:p>
      <w:pPr>
        <w:pStyle w:val="15"/>
        <w:numPr>
          <w:ilvl w:val="0"/>
          <w:numId w:val="0"/>
        </w:numPr>
        <w:tabs>
          <w:tab w:val="left" w:pos="420"/>
        </w:tabs>
        <w:spacing w:line="360" w:lineRule="auto"/>
        <w:ind w:left="420"/>
        <w:rPr>
          <w:rFonts w:hint="eastAsia"/>
          <w:kern w:val="2"/>
          <w:sz w:val="24"/>
          <w:szCs w:val="32"/>
        </w:rPr>
      </w:pPr>
      <w:r>
        <w:rPr>
          <w:rFonts w:hint="eastAsia"/>
          <w:kern w:val="2"/>
          <w:sz w:val="24"/>
          <w:szCs w:val="32"/>
        </w:rPr>
        <w:t>（3）报价人的报价均超过了采购预算，采购人不能支付的；</w:t>
      </w:r>
    </w:p>
    <w:p>
      <w:pPr>
        <w:pStyle w:val="15"/>
        <w:numPr>
          <w:ilvl w:val="0"/>
          <w:numId w:val="0"/>
        </w:numPr>
        <w:tabs>
          <w:tab w:val="left" w:pos="420"/>
        </w:tabs>
        <w:spacing w:line="360" w:lineRule="auto"/>
        <w:ind w:left="420"/>
        <w:rPr>
          <w:rFonts w:hint="eastAsia"/>
          <w:kern w:val="2"/>
          <w:sz w:val="24"/>
          <w:szCs w:val="32"/>
        </w:rPr>
      </w:pPr>
      <w:r>
        <w:rPr>
          <w:rFonts w:hint="eastAsia"/>
          <w:kern w:val="2"/>
          <w:sz w:val="24"/>
          <w:szCs w:val="32"/>
        </w:rPr>
        <w:t>（4）因重大变故，采购任务取消的；</w:t>
      </w:r>
    </w:p>
    <w:p>
      <w:pPr>
        <w:pStyle w:val="15"/>
        <w:numPr>
          <w:ilvl w:val="0"/>
          <w:numId w:val="0"/>
        </w:numPr>
        <w:tabs>
          <w:tab w:val="left" w:pos="420"/>
        </w:tabs>
        <w:spacing w:line="360" w:lineRule="auto"/>
        <w:ind w:left="420"/>
        <w:rPr>
          <w:rFonts w:hint="eastAsia"/>
          <w:kern w:val="2"/>
          <w:sz w:val="24"/>
          <w:szCs w:val="32"/>
        </w:rPr>
      </w:pPr>
      <w:r>
        <w:rPr>
          <w:rFonts w:hint="eastAsia"/>
          <w:kern w:val="2"/>
          <w:sz w:val="24"/>
          <w:szCs w:val="32"/>
        </w:rPr>
        <w:t>（5）谈判小组评审后一致认定应予废标的。</w:t>
      </w:r>
    </w:p>
    <w:p>
      <w:pPr>
        <w:pStyle w:val="2"/>
        <w:spacing w:line="360" w:lineRule="auto"/>
        <w:jc w:val="center"/>
        <w:rPr>
          <w:rFonts w:hint="eastAsia" w:ascii="宋体" w:hAnsi="宋体"/>
          <w:b/>
          <w:bCs/>
          <w:sz w:val="24"/>
        </w:rPr>
      </w:pPr>
      <w:bookmarkStart w:id="12" w:name="_Toc335900408"/>
      <w:r>
        <w:rPr>
          <w:rFonts w:hint="eastAsia" w:ascii="宋体" w:hAnsi="宋体"/>
          <w:b/>
          <w:szCs w:val="32"/>
        </w:rPr>
        <w:t>八.二次采购</w:t>
      </w:r>
      <w:bookmarkEnd w:id="12"/>
    </w:p>
    <w:p>
      <w:pPr>
        <w:spacing w:line="360" w:lineRule="auto"/>
        <w:ind w:firstLine="438" w:firstLineChars="200"/>
        <w:rPr>
          <w:rFonts w:hint="eastAsia" w:ascii="宋体" w:hAnsi="宋体"/>
          <w:sz w:val="24"/>
        </w:rPr>
      </w:pPr>
      <w:r>
        <w:rPr>
          <w:rFonts w:hint="eastAsia" w:ascii="宋体" w:hAnsi="宋体"/>
          <w:sz w:val="24"/>
        </w:rPr>
        <w:t>1、项目废标后，</w:t>
      </w:r>
      <w:r>
        <w:rPr>
          <w:bCs/>
          <w:sz w:val="24"/>
          <w:lang w:val="zh-CN"/>
        </w:rPr>
        <w:t>合肥市建设工程监测中心有限责任公司</w:t>
      </w:r>
      <w:r>
        <w:rPr>
          <w:rFonts w:hint="eastAsia" w:ascii="宋体" w:hAnsi="宋体"/>
          <w:sz w:val="24"/>
        </w:rPr>
        <w:t>可能发布二次公告（谈判邀请），进行二次采购。</w:t>
      </w:r>
    </w:p>
    <w:p>
      <w:pPr>
        <w:spacing w:line="360" w:lineRule="auto"/>
        <w:ind w:firstLine="438" w:firstLineChars="200"/>
        <w:rPr>
          <w:rFonts w:hint="eastAsia" w:ascii="宋体" w:hAnsi="宋体"/>
          <w:sz w:val="24"/>
        </w:rPr>
      </w:pPr>
      <w:r>
        <w:rPr>
          <w:rFonts w:hint="eastAsia" w:ascii="宋体" w:hAnsi="宋体"/>
          <w:sz w:val="24"/>
        </w:rPr>
        <w:t>前款所述“二次”，系指项目废标后的重新公告及采购，并不仅限于项目的第二次公告及采购。</w:t>
      </w:r>
    </w:p>
    <w:p>
      <w:pPr>
        <w:spacing w:line="360" w:lineRule="auto"/>
        <w:ind w:firstLine="438" w:firstLineChars="200"/>
        <w:rPr>
          <w:rFonts w:hint="eastAsia" w:ascii="宋体" w:hAnsi="宋体"/>
          <w:sz w:val="24"/>
        </w:rPr>
      </w:pPr>
      <w:r>
        <w:rPr>
          <w:rFonts w:hint="eastAsia" w:ascii="宋体" w:hAnsi="宋体"/>
          <w:sz w:val="24"/>
        </w:rPr>
        <w:t>2、二次公告发布后，前次报名成功的投标人，符合二次公告投标人资格的，可以进行二次投标。</w:t>
      </w:r>
    </w:p>
    <w:p>
      <w:pPr>
        <w:spacing w:line="360" w:lineRule="auto"/>
        <w:ind w:firstLine="438" w:firstLineChars="200"/>
        <w:rPr>
          <w:rFonts w:hint="eastAsia" w:ascii="宋体" w:hAnsi="宋体"/>
          <w:sz w:val="24"/>
        </w:rPr>
      </w:pPr>
      <w:r>
        <w:rPr>
          <w:rFonts w:hint="eastAsia" w:ascii="宋体" w:hAnsi="宋体"/>
          <w:sz w:val="24"/>
        </w:rPr>
        <w:t>3、二次采购可能调整前次采购的各项规定及要求，包括采购方式、项目预算、投标人资格、付款方式、采购需求、评标办法等。投标人参与二次采购，应及时获取二次采购文件，以二次采购文件为依据，编制二次投标文件。</w:t>
      </w:r>
    </w:p>
    <w:p>
      <w:pPr>
        <w:pStyle w:val="2"/>
        <w:spacing w:line="360" w:lineRule="auto"/>
        <w:jc w:val="center"/>
        <w:rPr>
          <w:rFonts w:hint="eastAsia"/>
          <w:b/>
          <w:sz w:val="24"/>
          <w:szCs w:val="30"/>
        </w:rPr>
      </w:pPr>
      <w:bookmarkStart w:id="13" w:name="_Toc335900409"/>
      <w:r>
        <w:rPr>
          <w:rFonts w:hint="eastAsia" w:ascii="宋体" w:hAnsi="宋体"/>
          <w:b/>
          <w:szCs w:val="32"/>
        </w:rPr>
        <w:t>九.合同签订</w:t>
      </w:r>
      <w:bookmarkEnd w:id="13"/>
    </w:p>
    <w:p>
      <w:pPr>
        <w:spacing w:line="360" w:lineRule="auto"/>
        <w:ind w:left="128" w:leftChars="68" w:firstLine="322" w:firstLineChars="147"/>
        <w:rPr>
          <w:rFonts w:hint="eastAsia" w:ascii="宋体" w:hAnsi="宋体"/>
          <w:bCs/>
          <w:sz w:val="24"/>
        </w:rPr>
      </w:pPr>
      <w:r>
        <w:rPr>
          <w:rFonts w:hint="eastAsia" w:ascii="宋体" w:hAnsi="宋体"/>
          <w:bCs/>
          <w:sz w:val="24"/>
        </w:rPr>
        <w:t>1、中标人应按</w:t>
      </w:r>
      <w:r>
        <w:rPr>
          <w:bCs/>
          <w:sz w:val="24"/>
          <w:lang w:val="zh-CN"/>
        </w:rPr>
        <w:t>合肥市建设工程监测中心有限责任公司</w:t>
      </w:r>
      <w:r>
        <w:rPr>
          <w:rFonts w:hint="eastAsia" w:ascii="宋体" w:hAnsi="宋体"/>
          <w:bCs/>
          <w:sz w:val="24"/>
        </w:rPr>
        <w:t>规定的时间、地点与本公司签订采购合同。采购双方应按照谈判文件、报价文件及谈判过程中的有关澄清、说明或者补正文件的内容与采购人签订合同。</w:t>
      </w:r>
    </w:p>
    <w:p>
      <w:pPr>
        <w:spacing w:line="360" w:lineRule="auto"/>
        <w:ind w:left="128" w:leftChars="68" w:firstLine="322" w:firstLineChars="147"/>
        <w:rPr>
          <w:rFonts w:hint="eastAsia" w:ascii="宋体" w:hAnsi="宋体"/>
          <w:bCs/>
          <w:sz w:val="24"/>
        </w:rPr>
      </w:pPr>
      <w:r>
        <w:rPr>
          <w:rFonts w:hint="eastAsia" w:ascii="宋体" w:hAnsi="宋体"/>
          <w:bCs/>
          <w:sz w:val="24"/>
        </w:rPr>
        <w:t>2、采购双方必须严格按照谈判文件及承诺签订采购合同，不得擅自变更。合同的标的、价款、质量、履行期限等主要条款应当与谈判文件和中标人的投标文件的内容一致，招标人和中标人不得再行订立背离合同实质性内容的其他协议。对任何因擅自变更合同引起的问题本公司概不负责，合同风险由双方自行承担。</w:t>
      </w:r>
    </w:p>
    <w:p>
      <w:pPr>
        <w:pStyle w:val="2"/>
        <w:spacing w:line="360" w:lineRule="auto"/>
        <w:jc w:val="center"/>
        <w:rPr>
          <w:rFonts w:hint="eastAsia" w:ascii="宋体" w:hAnsi="宋体"/>
          <w:bCs/>
          <w:sz w:val="24"/>
        </w:rPr>
      </w:pPr>
      <w:bookmarkStart w:id="14" w:name="_Toc335900410"/>
      <w:r>
        <w:rPr>
          <w:rFonts w:hint="eastAsia" w:ascii="宋体" w:hAnsi="宋体"/>
          <w:b/>
          <w:szCs w:val="32"/>
        </w:rPr>
        <w:t>十.验收</w:t>
      </w:r>
      <w:bookmarkEnd w:id="14"/>
    </w:p>
    <w:p>
      <w:pPr>
        <w:spacing w:line="360" w:lineRule="auto"/>
        <w:ind w:left="128" w:leftChars="68" w:firstLine="322" w:firstLineChars="147"/>
        <w:rPr>
          <w:rFonts w:hint="eastAsia" w:ascii="宋体" w:hAnsi="宋体"/>
          <w:bCs/>
          <w:sz w:val="24"/>
        </w:rPr>
      </w:pPr>
      <w:r>
        <w:rPr>
          <w:rFonts w:hint="eastAsia" w:ascii="宋体" w:hAnsi="宋体"/>
          <w:bCs/>
          <w:sz w:val="24"/>
        </w:rPr>
        <w:t>1、采购人验收时，应成立三人以上（由合同双方、资产管理人、技术人员、纪检等相关人员组成）验收小组，明确责任，严格依照采购文件、中标通知书、采购合同及相关验收规范进行核对、验收，形成验收结论，并出具书面验收报告。</w:t>
      </w:r>
    </w:p>
    <w:p>
      <w:pPr>
        <w:spacing w:line="360" w:lineRule="auto"/>
        <w:ind w:left="128" w:leftChars="68" w:firstLine="322" w:firstLineChars="147"/>
        <w:rPr>
          <w:rFonts w:hint="eastAsia" w:ascii="宋体" w:hAnsi="宋体"/>
          <w:bCs/>
          <w:sz w:val="24"/>
        </w:rPr>
      </w:pPr>
      <w:r>
        <w:rPr>
          <w:rFonts w:hint="eastAsia" w:ascii="宋体" w:hAnsi="宋体"/>
          <w:bCs/>
          <w:sz w:val="24"/>
        </w:rPr>
        <w:t>2、仪器设备的首次检定/校准由合同乙方（中标人）邀请合肥市计量所完成，费用由合同乙方（中标人）承担。</w:t>
      </w:r>
    </w:p>
    <w:p>
      <w:pPr>
        <w:spacing w:line="360" w:lineRule="auto"/>
        <w:ind w:left="128" w:leftChars="68" w:firstLine="322" w:firstLineChars="147"/>
        <w:rPr>
          <w:rFonts w:hint="eastAsia" w:ascii="宋体" w:hAnsi="宋体"/>
          <w:bCs/>
          <w:sz w:val="24"/>
        </w:rPr>
      </w:pPr>
      <w:r>
        <w:rPr>
          <w:rFonts w:hint="eastAsia" w:ascii="宋体" w:hAnsi="宋体"/>
          <w:bCs/>
          <w:sz w:val="24"/>
        </w:rPr>
        <w:t>2、涉及安全、消防、环保等其他需要由质检或行业主管部门进行验收的项目，必须邀请相关部门或相关专家参与验收。</w:t>
      </w:r>
    </w:p>
    <w:p>
      <w:pPr>
        <w:spacing w:line="360" w:lineRule="auto"/>
        <w:ind w:left="128" w:leftChars="68" w:firstLine="322" w:firstLineChars="147"/>
        <w:rPr>
          <w:rFonts w:hint="eastAsia" w:ascii="宋体" w:hAnsi="宋体"/>
          <w:bCs/>
          <w:sz w:val="24"/>
        </w:rPr>
      </w:pPr>
      <w:r>
        <w:rPr>
          <w:rFonts w:hint="eastAsia" w:ascii="宋体" w:hAnsi="宋体"/>
          <w:bCs/>
          <w:sz w:val="24"/>
        </w:rPr>
        <w:t>3、检测、验收费用均由合同乙方（中标人）承担。</w:t>
      </w:r>
    </w:p>
    <w:p>
      <w:pPr>
        <w:pStyle w:val="2"/>
        <w:spacing w:line="360" w:lineRule="auto"/>
        <w:jc w:val="center"/>
        <w:rPr>
          <w:rFonts w:hint="eastAsia"/>
          <w:b/>
          <w:sz w:val="24"/>
          <w:szCs w:val="30"/>
        </w:rPr>
      </w:pPr>
      <w:bookmarkStart w:id="15" w:name="_Toc335900411"/>
      <w:r>
        <w:rPr>
          <w:rFonts w:hint="eastAsia" w:ascii="宋体" w:hAnsi="宋体"/>
          <w:b/>
          <w:szCs w:val="32"/>
        </w:rPr>
        <w:t>十一.其它</w:t>
      </w:r>
      <w:bookmarkEnd w:id="15"/>
    </w:p>
    <w:p>
      <w:pPr>
        <w:spacing w:line="360" w:lineRule="auto"/>
        <w:ind w:left="128" w:leftChars="68" w:firstLine="322" w:firstLineChars="147"/>
        <w:rPr>
          <w:rFonts w:hint="eastAsia" w:ascii="宋体" w:hAnsi="宋体"/>
          <w:bCs/>
          <w:sz w:val="24"/>
        </w:rPr>
      </w:pPr>
      <w:r>
        <w:rPr>
          <w:rFonts w:hint="eastAsia" w:ascii="宋体" w:hAnsi="宋体"/>
          <w:bCs/>
          <w:sz w:val="24"/>
        </w:rPr>
        <w:t>1、无论基于何种原因，各项本应作拒绝处理的情形即便未被及时发现而使该投标人进入初审、详细评审或其它后续程序，包括已经签约的情形，一旦在任何时间被发现，本公司均有权决定是否取消该投标人此前评议的结果或是否对该报价予以拒绝，并有权采取相应的补救或纠正措施。一旦该投标人被拒绝或被取消此前评议结果，其现有的位置将被其他投标人依序替代或重新组织采购，相关的一切损失均由该投标人自行承担。</w:t>
      </w:r>
    </w:p>
    <w:p>
      <w:pPr>
        <w:spacing w:line="360" w:lineRule="auto"/>
        <w:ind w:left="128" w:leftChars="68" w:firstLine="322" w:firstLineChars="147"/>
        <w:rPr>
          <w:rFonts w:hint="eastAsia" w:ascii="宋体" w:hAnsi="宋体"/>
          <w:bCs/>
          <w:sz w:val="24"/>
        </w:rPr>
      </w:pPr>
      <w:r>
        <w:rPr>
          <w:rFonts w:hint="eastAsia" w:ascii="宋体" w:hAnsi="宋体"/>
          <w:bCs/>
          <w:sz w:val="24"/>
        </w:rPr>
        <w:t>2、本谈判文件的最终解释权归</w:t>
      </w:r>
      <w:r>
        <w:rPr>
          <w:bCs/>
          <w:sz w:val="24"/>
          <w:lang w:val="zh-CN"/>
        </w:rPr>
        <w:t>合肥市建设工程监测中心有限责任公司</w:t>
      </w:r>
      <w:r>
        <w:rPr>
          <w:rFonts w:hint="eastAsia" w:ascii="宋体" w:hAnsi="宋体"/>
          <w:bCs/>
          <w:sz w:val="24"/>
        </w:rPr>
        <w:t>。</w:t>
      </w:r>
    </w:p>
    <w:p>
      <w:pPr>
        <w:spacing w:line="360" w:lineRule="auto"/>
        <w:ind w:left="128" w:leftChars="68" w:firstLine="322" w:firstLineChars="147"/>
        <w:rPr>
          <w:rFonts w:hint="eastAsia" w:ascii="宋体" w:hAnsi="宋体"/>
          <w:sz w:val="24"/>
        </w:rPr>
      </w:pPr>
      <w:r>
        <w:rPr>
          <w:rFonts w:hint="eastAsia" w:ascii="宋体" w:hAnsi="宋体"/>
          <w:bCs/>
          <w:sz w:val="24"/>
        </w:rPr>
        <w:t>3、投标人对本谈判文件如有不清楚之处，请及时与</w:t>
      </w:r>
      <w:r>
        <w:rPr>
          <w:bCs/>
          <w:sz w:val="24"/>
          <w:lang w:val="zh-CN"/>
        </w:rPr>
        <w:t>合肥市建设工程监测中心有限责任公司</w:t>
      </w:r>
      <w:r>
        <w:rPr>
          <w:rFonts w:hint="eastAsia" w:ascii="宋体" w:hAnsi="宋体"/>
          <w:bCs/>
          <w:sz w:val="24"/>
        </w:rPr>
        <w:t>联系，本公司将尽快予以答复。</w:t>
      </w:r>
    </w:p>
    <w:p>
      <w:pPr>
        <w:autoSpaceDE w:val="0"/>
        <w:autoSpaceDN w:val="0"/>
        <w:adjustRightInd w:val="0"/>
        <w:spacing w:line="360" w:lineRule="auto"/>
        <w:jc w:val="left"/>
        <w:rPr>
          <w:rStyle w:val="10"/>
          <w:rFonts w:hint="eastAsia" w:ascii="宋体" w:hAnsi="宋体"/>
          <w:b w:val="0"/>
          <w:sz w:val="24"/>
        </w:rPr>
      </w:pPr>
      <w:r>
        <w:rPr>
          <w:rFonts w:hint="eastAsia" w:ascii="宋体" w:hAnsi="宋体"/>
          <w:kern w:val="0"/>
          <w:sz w:val="24"/>
          <w:lang w:val="zh-CN"/>
        </w:rPr>
        <w:t>附件一：项目说明</w:t>
      </w:r>
    </w:p>
    <w:p>
      <w:pPr>
        <w:autoSpaceDE w:val="0"/>
        <w:autoSpaceDN w:val="0"/>
        <w:adjustRightInd w:val="0"/>
        <w:spacing w:line="360" w:lineRule="auto"/>
        <w:jc w:val="left"/>
        <w:rPr>
          <w:rFonts w:hint="eastAsia" w:ascii="宋体" w:hAnsi="宋体"/>
          <w:kern w:val="0"/>
          <w:sz w:val="24"/>
          <w:lang w:val="zh-CN"/>
        </w:rPr>
      </w:pPr>
      <w:r>
        <w:rPr>
          <w:rFonts w:hint="eastAsia" w:ascii="宋体" w:hAnsi="宋体"/>
          <w:kern w:val="0"/>
          <w:sz w:val="24"/>
          <w:lang w:val="zh-CN"/>
        </w:rPr>
        <w:t>附件二：投标授权书</w:t>
      </w:r>
    </w:p>
    <w:p>
      <w:pPr>
        <w:autoSpaceDE w:val="0"/>
        <w:autoSpaceDN w:val="0"/>
        <w:adjustRightInd w:val="0"/>
        <w:spacing w:line="360" w:lineRule="auto"/>
        <w:jc w:val="left"/>
        <w:rPr>
          <w:rFonts w:hint="eastAsia" w:ascii="宋体" w:hAnsi="宋体"/>
          <w:kern w:val="0"/>
          <w:sz w:val="24"/>
          <w:lang w:val="zh-CN"/>
        </w:rPr>
      </w:pPr>
      <w:r>
        <w:rPr>
          <w:rFonts w:hint="eastAsia" w:ascii="宋体" w:hAnsi="宋体"/>
          <w:kern w:val="0"/>
          <w:sz w:val="24"/>
          <w:lang w:val="zh-CN"/>
        </w:rPr>
        <w:t>附件三：联合体协议</w:t>
      </w:r>
    </w:p>
    <w:p>
      <w:pPr>
        <w:autoSpaceDE w:val="0"/>
        <w:autoSpaceDN w:val="0"/>
        <w:adjustRightInd w:val="0"/>
        <w:spacing w:line="360" w:lineRule="auto"/>
        <w:jc w:val="left"/>
        <w:rPr>
          <w:rFonts w:hint="eastAsia" w:ascii="宋体" w:hAnsi="宋体"/>
          <w:kern w:val="0"/>
          <w:sz w:val="24"/>
          <w:lang w:val="zh-CN"/>
        </w:rPr>
      </w:pPr>
      <w:r>
        <w:rPr>
          <w:rFonts w:hint="eastAsia" w:ascii="宋体" w:hAnsi="宋体"/>
          <w:kern w:val="0"/>
          <w:sz w:val="24"/>
          <w:lang w:val="zh-CN"/>
        </w:rPr>
        <w:t>附件四：本地化服务情况一览表</w:t>
      </w:r>
    </w:p>
    <w:p>
      <w:pPr>
        <w:autoSpaceDE w:val="0"/>
        <w:autoSpaceDN w:val="0"/>
        <w:adjustRightInd w:val="0"/>
        <w:spacing w:line="360" w:lineRule="auto"/>
        <w:jc w:val="left"/>
        <w:rPr>
          <w:rFonts w:hint="eastAsia" w:ascii="宋体" w:hAnsi="宋体"/>
          <w:kern w:val="0"/>
          <w:sz w:val="24"/>
          <w:lang w:val="zh-CN"/>
        </w:rPr>
      </w:pPr>
      <w:r>
        <w:rPr>
          <w:rFonts w:hint="eastAsia" w:ascii="宋体" w:hAnsi="宋体"/>
          <w:kern w:val="0"/>
          <w:sz w:val="24"/>
          <w:lang w:val="zh-CN"/>
        </w:rPr>
        <w:t>附件五：竞争性谈判投标函</w:t>
      </w:r>
    </w:p>
    <w:p>
      <w:pPr>
        <w:autoSpaceDE w:val="0"/>
        <w:autoSpaceDN w:val="0"/>
        <w:adjustRightInd w:val="0"/>
        <w:spacing w:line="360" w:lineRule="auto"/>
        <w:jc w:val="left"/>
        <w:rPr>
          <w:rFonts w:hint="eastAsia" w:ascii="宋体" w:hAnsi="宋体"/>
          <w:kern w:val="0"/>
          <w:sz w:val="24"/>
          <w:lang w:val="zh-CN"/>
        </w:rPr>
      </w:pPr>
      <w:r>
        <w:rPr>
          <w:rFonts w:hint="eastAsia" w:ascii="宋体" w:hAnsi="宋体"/>
          <w:kern w:val="0"/>
          <w:sz w:val="24"/>
          <w:lang w:val="zh-CN"/>
        </w:rPr>
        <w:t>附件六：报价书</w:t>
      </w:r>
    </w:p>
    <w:p>
      <w:pPr>
        <w:autoSpaceDE w:val="0"/>
        <w:autoSpaceDN w:val="0"/>
        <w:adjustRightInd w:val="0"/>
        <w:spacing w:line="360" w:lineRule="auto"/>
        <w:jc w:val="left"/>
        <w:rPr>
          <w:rFonts w:hint="eastAsia" w:ascii="宋体" w:hAnsi="宋体"/>
          <w:kern w:val="0"/>
          <w:sz w:val="24"/>
          <w:lang w:val="zh-CN"/>
        </w:rPr>
      </w:pPr>
      <w:r>
        <w:rPr>
          <w:rFonts w:hint="eastAsia" w:ascii="宋体" w:hAnsi="宋体"/>
          <w:kern w:val="0"/>
          <w:sz w:val="24"/>
          <w:lang w:val="zh-CN"/>
        </w:rPr>
        <w:t>附件七：最终承诺报价书</w:t>
      </w:r>
    </w:p>
    <w:p>
      <w:pPr>
        <w:autoSpaceDE w:val="0"/>
        <w:autoSpaceDN w:val="0"/>
        <w:adjustRightInd w:val="0"/>
        <w:spacing w:line="360" w:lineRule="auto"/>
        <w:jc w:val="left"/>
        <w:rPr>
          <w:rFonts w:hint="eastAsia" w:ascii="宋体" w:hAnsi="宋体"/>
          <w:kern w:val="0"/>
          <w:sz w:val="24"/>
          <w:lang w:val="zh-CN"/>
        </w:rPr>
      </w:pPr>
      <w:r>
        <w:rPr>
          <w:rFonts w:hint="eastAsia" w:ascii="宋体" w:hAnsi="宋体"/>
          <w:kern w:val="0"/>
          <w:sz w:val="24"/>
          <w:lang w:val="zh-CN"/>
        </w:rPr>
        <w:t>附件八：规格响应表格式</w:t>
      </w:r>
    </w:p>
    <w:p>
      <w:pPr>
        <w:autoSpaceDE w:val="0"/>
        <w:autoSpaceDN w:val="0"/>
        <w:adjustRightInd w:val="0"/>
        <w:spacing w:line="360" w:lineRule="auto"/>
        <w:jc w:val="left"/>
        <w:rPr>
          <w:rFonts w:hint="eastAsia" w:ascii="宋体" w:hAnsi="宋体"/>
          <w:kern w:val="0"/>
          <w:sz w:val="24"/>
          <w:lang w:val="zh-CN"/>
        </w:rPr>
      </w:pPr>
      <w:r>
        <w:rPr>
          <w:rFonts w:hint="eastAsia" w:ascii="宋体" w:hAnsi="宋体"/>
          <w:kern w:val="0"/>
          <w:sz w:val="24"/>
          <w:lang w:val="zh-CN"/>
        </w:rPr>
        <w:t>附件九：货物说明一览表</w:t>
      </w:r>
    </w:p>
    <w:p>
      <w:pPr>
        <w:autoSpaceDE w:val="0"/>
        <w:autoSpaceDN w:val="0"/>
        <w:adjustRightInd w:val="0"/>
        <w:spacing w:line="360" w:lineRule="auto"/>
        <w:jc w:val="left"/>
        <w:rPr>
          <w:rFonts w:hint="eastAsia" w:ascii="宋体" w:hAnsi="宋体"/>
          <w:kern w:val="0"/>
          <w:sz w:val="24"/>
          <w:lang w:val="zh-CN"/>
        </w:rPr>
      </w:pPr>
      <w:r>
        <w:rPr>
          <w:rFonts w:hint="eastAsia" w:ascii="宋体" w:hAnsi="宋体"/>
          <w:kern w:val="0"/>
          <w:sz w:val="24"/>
          <w:lang w:val="zh-CN"/>
        </w:rPr>
        <w:t>附件十：报价表格式</w:t>
      </w:r>
    </w:p>
    <w:p>
      <w:pPr>
        <w:pStyle w:val="3"/>
        <w:spacing w:line="360" w:lineRule="auto"/>
        <w:rPr>
          <w:rFonts w:hint="eastAsia" w:ascii="宋体" w:hAnsi="宋体" w:eastAsia="宋体"/>
          <w:bCs w:val="0"/>
          <w:sz w:val="24"/>
        </w:rPr>
      </w:pPr>
      <w:bookmarkStart w:id="16" w:name="_Toc335900412"/>
      <w:r>
        <w:rPr>
          <w:rFonts w:hint="eastAsia" w:ascii="宋体" w:hAnsi="宋体" w:eastAsia="宋体"/>
          <w:bCs w:val="0"/>
          <w:sz w:val="24"/>
          <w:szCs w:val="24"/>
        </w:rPr>
        <w:t>附件一</w:t>
      </w:r>
      <w:bookmarkEnd w:id="16"/>
    </w:p>
    <w:p>
      <w:pPr>
        <w:spacing w:line="360" w:lineRule="auto"/>
        <w:rPr>
          <w:rFonts w:hint="eastAsia" w:ascii="宋体" w:hAnsi="宋体"/>
          <w:sz w:val="24"/>
          <w:szCs w:val="28"/>
        </w:rPr>
      </w:pPr>
      <w:r>
        <w:rPr>
          <w:rFonts w:hint="eastAsia" w:ascii="宋体" w:hAnsi="宋体"/>
          <w:sz w:val="24"/>
          <w:szCs w:val="28"/>
        </w:rPr>
        <w:t>前注：</w:t>
      </w:r>
    </w:p>
    <w:p>
      <w:pPr>
        <w:spacing w:line="360" w:lineRule="auto"/>
        <w:rPr>
          <w:rFonts w:hint="eastAsia" w:ascii="宋体" w:hAnsi="宋体"/>
          <w:color w:val="FF0000"/>
          <w:sz w:val="24"/>
        </w:rPr>
      </w:pPr>
      <w:r>
        <w:rPr>
          <w:rFonts w:hint="eastAsia" w:ascii="宋体" w:hAnsi="宋体"/>
          <w:sz w:val="24"/>
          <w:szCs w:val="28"/>
        </w:rPr>
        <w:t>1） 本说明中提出的技术方案仅为参考，如无明确限制，投标人可以进行优化，提供满足用户实际需要的更优（或者性能实质上不低于的）技术方案或者设备配置，</w:t>
      </w:r>
      <w:r>
        <w:rPr>
          <w:rFonts w:hint="eastAsia" w:ascii="宋体" w:hAnsi="宋体"/>
          <w:sz w:val="24"/>
        </w:rPr>
        <w:t>且此方案或配置须经评委会审核认可；</w:t>
      </w:r>
      <w:r>
        <w:rPr>
          <w:rFonts w:hint="eastAsia" w:ascii="宋体" w:hAnsi="宋体"/>
          <w:sz w:val="24"/>
        </w:rPr>
        <w:cr/>
      </w:r>
      <w:r>
        <w:rPr>
          <w:rFonts w:hint="eastAsia" w:ascii="宋体" w:hAnsi="宋体"/>
          <w:sz w:val="24"/>
          <w:szCs w:val="28"/>
        </w:rPr>
        <w:t>2） 为鼓励不同品牌的充分竞争，如某设备的某技术参数或要求属于个别品牌专有，则该技术参数及要求不具有限制性，投标人可对该参数或要求进行适当调整，并应当说明调整的理由，</w:t>
      </w:r>
      <w:r>
        <w:rPr>
          <w:rFonts w:hint="eastAsia" w:ascii="宋体" w:hAnsi="宋体"/>
          <w:sz w:val="24"/>
        </w:rPr>
        <w:t>且此调整须经评委会审核认可；</w:t>
      </w:r>
    </w:p>
    <w:p>
      <w:pPr>
        <w:spacing w:line="360" w:lineRule="auto"/>
        <w:rPr>
          <w:rFonts w:hint="eastAsia" w:ascii="宋体" w:hAnsi="宋体"/>
          <w:color w:val="FF0000"/>
          <w:sz w:val="24"/>
          <w:szCs w:val="28"/>
        </w:rPr>
      </w:pPr>
      <w:r>
        <w:rPr>
          <w:rFonts w:hint="eastAsia" w:ascii="宋体" w:hAnsi="宋体"/>
          <w:sz w:val="24"/>
          <w:szCs w:val="28"/>
        </w:rPr>
        <w:t>3） 为有助于投标人选择投标产品，项目说明中提供了推荐品牌（或型号）、参考品牌（或型号）等，但这些品牌（或型号）仅供参考，并无限制性。投标人可以选择性能不低于推荐（或参考）的品牌（或型号）的其他品牌产品，但投标时应当提有关技术证明资料，未提供的可能导致投标无效；</w:t>
      </w:r>
      <w:r>
        <w:rPr>
          <w:rFonts w:hint="eastAsia" w:ascii="宋体" w:hAnsi="宋体"/>
          <w:sz w:val="24"/>
          <w:szCs w:val="28"/>
        </w:rPr>
        <w:cr/>
      </w:r>
      <w:r>
        <w:rPr>
          <w:rFonts w:hint="eastAsia" w:ascii="宋体" w:hAnsi="宋体"/>
          <w:sz w:val="24"/>
          <w:szCs w:val="28"/>
        </w:rPr>
        <w:t>4） 投标人应当在投标文件中列出完成本项目并通过验收所需的所有各项服务等明细表及全部费用。中标人必须确保整体通过用户方及有关主管部门验收,所发生的验收费用由中标人承担；投标人应自行踏勘施工建设现场，如投标人因未及时踏勘现场而导致的报价缺项漏项废标、或中标后无法完工，投标人自行承担一切后果；</w:t>
      </w:r>
      <w:r>
        <w:rPr>
          <w:rFonts w:hint="eastAsia" w:ascii="宋体" w:hAnsi="宋体"/>
          <w:sz w:val="24"/>
          <w:szCs w:val="28"/>
        </w:rPr>
        <w:cr/>
      </w:r>
      <w:r>
        <w:rPr>
          <w:rFonts w:hint="eastAsia" w:ascii="宋体" w:hAnsi="宋体"/>
          <w:color w:val="FF0000"/>
          <w:sz w:val="24"/>
          <w:szCs w:val="28"/>
        </w:rPr>
        <w:t>5）如对本谈判文件有任何疑问或澄清要求，请按本谈判文件“投标人须知前附表”中约定方式联系</w:t>
      </w:r>
      <w:r>
        <w:rPr>
          <w:bCs/>
          <w:color w:val="FF0000"/>
          <w:sz w:val="24"/>
          <w:lang w:val="zh-CN"/>
        </w:rPr>
        <w:t>合肥市建设工程监测中心有限责任公司</w:t>
      </w:r>
      <w:r>
        <w:rPr>
          <w:rFonts w:hint="eastAsia" w:ascii="宋体" w:hAnsi="宋体"/>
          <w:color w:val="FF0000"/>
          <w:sz w:val="24"/>
          <w:szCs w:val="28"/>
        </w:rPr>
        <w:t>，或接受答疑截止时间前联系采购人。否则视同理解和接受。</w:t>
      </w:r>
      <w:r>
        <w:rPr>
          <w:rFonts w:hint="eastAsia" w:ascii="宋体" w:hAnsi="宋体"/>
          <w:color w:val="FF0000"/>
          <w:sz w:val="24"/>
          <w:szCs w:val="28"/>
        </w:rPr>
        <w:cr/>
      </w:r>
    </w:p>
    <w:p>
      <w:pPr>
        <w:spacing w:line="360" w:lineRule="auto"/>
        <w:rPr>
          <w:rFonts w:hint="eastAsia" w:ascii="宋体" w:hAnsi="宋体"/>
          <w:color w:val="FF0000"/>
          <w:sz w:val="24"/>
          <w:szCs w:val="28"/>
        </w:rPr>
      </w:pPr>
    </w:p>
    <w:p>
      <w:pPr>
        <w:spacing w:line="360" w:lineRule="auto"/>
        <w:rPr>
          <w:rFonts w:hint="eastAsia" w:ascii="宋体" w:hAnsi="宋体"/>
          <w:color w:val="FF0000"/>
          <w:sz w:val="24"/>
          <w:szCs w:val="28"/>
        </w:rPr>
      </w:pPr>
    </w:p>
    <w:p>
      <w:pPr>
        <w:spacing w:line="360" w:lineRule="auto"/>
        <w:rPr>
          <w:rFonts w:hint="eastAsia" w:ascii="宋体" w:hAnsi="宋体"/>
          <w:color w:val="FF0000"/>
          <w:sz w:val="24"/>
          <w:szCs w:val="28"/>
        </w:rPr>
      </w:pPr>
    </w:p>
    <w:p>
      <w:pPr>
        <w:spacing w:line="360" w:lineRule="auto"/>
        <w:rPr>
          <w:rFonts w:hint="eastAsia" w:ascii="宋体" w:hAnsi="宋体"/>
          <w:color w:val="FF0000"/>
          <w:sz w:val="24"/>
          <w:szCs w:val="28"/>
        </w:rPr>
      </w:pPr>
    </w:p>
    <w:p>
      <w:pPr>
        <w:spacing w:line="360" w:lineRule="auto"/>
        <w:rPr>
          <w:rFonts w:hint="eastAsia" w:ascii="宋体" w:hAnsi="宋体"/>
          <w:color w:val="FF0000"/>
          <w:sz w:val="24"/>
          <w:szCs w:val="28"/>
        </w:rPr>
      </w:pPr>
    </w:p>
    <w:p>
      <w:pPr>
        <w:spacing w:line="360" w:lineRule="auto"/>
        <w:rPr>
          <w:rFonts w:hint="eastAsia" w:ascii="宋体" w:hAnsi="宋体"/>
          <w:color w:val="FF0000"/>
          <w:sz w:val="24"/>
          <w:szCs w:val="28"/>
        </w:rPr>
      </w:pPr>
    </w:p>
    <w:p>
      <w:pPr>
        <w:spacing w:line="360" w:lineRule="auto"/>
        <w:rPr>
          <w:rFonts w:hint="eastAsia" w:ascii="宋体" w:hAnsi="宋体"/>
          <w:color w:val="FF0000"/>
          <w:sz w:val="24"/>
          <w:szCs w:val="28"/>
        </w:rPr>
      </w:pPr>
    </w:p>
    <w:p>
      <w:pPr>
        <w:spacing w:line="360" w:lineRule="auto"/>
        <w:rPr>
          <w:rFonts w:hint="eastAsia" w:ascii="宋体" w:hAnsi="宋体"/>
          <w:color w:val="FF0000"/>
          <w:sz w:val="24"/>
          <w:szCs w:val="28"/>
        </w:rPr>
      </w:pPr>
    </w:p>
    <w:p>
      <w:pPr>
        <w:spacing w:line="360" w:lineRule="auto"/>
        <w:rPr>
          <w:rFonts w:hint="eastAsia" w:ascii="宋体" w:hAnsi="宋体"/>
          <w:color w:val="0000FF"/>
          <w:sz w:val="24"/>
          <w:szCs w:val="28"/>
        </w:rPr>
      </w:pPr>
    </w:p>
    <w:p>
      <w:pPr>
        <w:spacing w:line="360" w:lineRule="auto"/>
        <w:ind w:firstLine="3885" w:firstLineChars="1500"/>
        <w:jc w:val="both"/>
        <w:rPr>
          <w:rFonts w:hint="eastAsia" w:ascii="宋体" w:hAnsi="宋体"/>
          <w:b/>
          <w:bCs/>
          <w:sz w:val="28"/>
          <w:szCs w:val="28"/>
        </w:rPr>
      </w:pPr>
      <w:r>
        <w:rPr>
          <w:rFonts w:hint="eastAsia" w:ascii="宋体" w:hAnsi="宋体"/>
          <w:b/>
          <w:bCs/>
          <w:sz w:val="28"/>
          <w:szCs w:val="28"/>
        </w:rPr>
        <w:t>项目说明</w:t>
      </w:r>
    </w:p>
    <w:p>
      <w:pPr>
        <w:spacing w:line="360" w:lineRule="exact"/>
        <w:rPr>
          <w:rFonts w:asciiTheme="minorEastAsia" w:hAnsiTheme="minorEastAsia"/>
          <w:b/>
          <w:sz w:val="24"/>
          <w:szCs w:val="24"/>
        </w:rPr>
      </w:pPr>
      <w:r>
        <w:rPr>
          <w:rFonts w:hint="eastAsia" w:asciiTheme="minorEastAsia" w:hAnsiTheme="minorEastAsia"/>
          <w:b/>
          <w:sz w:val="24"/>
          <w:szCs w:val="24"/>
        </w:rPr>
        <w:t>1技术要求</w:t>
      </w:r>
    </w:p>
    <w:p>
      <w:pPr>
        <w:spacing w:line="360" w:lineRule="exact"/>
        <w:rPr>
          <w:rFonts w:asciiTheme="minorEastAsia" w:hAnsiTheme="minorEastAsia"/>
          <w:sz w:val="24"/>
          <w:szCs w:val="24"/>
        </w:rPr>
      </w:pPr>
      <w:r>
        <w:rPr>
          <w:rFonts w:hint="eastAsia" w:asciiTheme="minorEastAsia" w:hAnsiTheme="minorEastAsia"/>
          <w:sz w:val="24"/>
          <w:szCs w:val="24"/>
        </w:rPr>
        <w:t>1.1 体系结构</w:t>
      </w:r>
    </w:p>
    <w:p>
      <w:pPr>
        <w:spacing w:line="360" w:lineRule="exact"/>
        <w:rPr>
          <w:rFonts w:asciiTheme="minorEastAsia" w:hAnsiTheme="minorEastAsia"/>
          <w:sz w:val="24"/>
          <w:szCs w:val="24"/>
        </w:rPr>
      </w:pPr>
      <w:r>
        <w:rPr>
          <w:rFonts w:hint="eastAsia" w:asciiTheme="minorEastAsia" w:hAnsiTheme="minorEastAsia"/>
          <w:sz w:val="24"/>
          <w:szCs w:val="24"/>
        </w:rPr>
        <w:t>1.2 运行环境</w:t>
      </w:r>
    </w:p>
    <w:p>
      <w:pPr>
        <w:spacing w:line="360" w:lineRule="exact"/>
        <w:rPr>
          <w:rFonts w:asciiTheme="minorEastAsia" w:hAnsiTheme="minorEastAsia"/>
          <w:sz w:val="24"/>
          <w:szCs w:val="24"/>
        </w:rPr>
      </w:pPr>
      <w:r>
        <w:rPr>
          <w:rFonts w:hint="eastAsia" w:asciiTheme="minorEastAsia" w:hAnsiTheme="minorEastAsia"/>
          <w:sz w:val="24"/>
          <w:szCs w:val="24"/>
        </w:rPr>
        <w:t>1.3 数据库要求</w:t>
      </w:r>
    </w:p>
    <w:p>
      <w:pPr>
        <w:pStyle w:val="16"/>
        <w:numPr>
          <w:ilvl w:val="0"/>
          <w:numId w:val="2"/>
        </w:numPr>
        <w:spacing w:line="360" w:lineRule="exact"/>
        <w:ind w:firstLineChars="0"/>
        <w:rPr>
          <w:rFonts w:asciiTheme="minorEastAsia" w:hAnsiTheme="minorEastAsia"/>
          <w:sz w:val="24"/>
          <w:szCs w:val="24"/>
        </w:rPr>
      </w:pPr>
      <w:r>
        <w:rPr>
          <w:rFonts w:hint="eastAsia" w:asciiTheme="minorEastAsia" w:hAnsiTheme="minorEastAsia"/>
          <w:sz w:val="24"/>
          <w:szCs w:val="24"/>
        </w:rPr>
        <w:t>应支持其最新或较新版本；</w:t>
      </w:r>
    </w:p>
    <w:p>
      <w:pPr>
        <w:pStyle w:val="16"/>
        <w:numPr>
          <w:ilvl w:val="0"/>
          <w:numId w:val="2"/>
        </w:numPr>
        <w:spacing w:line="360" w:lineRule="exact"/>
        <w:ind w:firstLineChars="0"/>
        <w:rPr>
          <w:rFonts w:asciiTheme="minorEastAsia" w:hAnsiTheme="minorEastAsia"/>
          <w:sz w:val="24"/>
          <w:szCs w:val="24"/>
        </w:rPr>
      </w:pPr>
      <w:r>
        <w:rPr>
          <w:rFonts w:hint="eastAsia" w:asciiTheme="minorEastAsia" w:hAnsiTheme="minorEastAsia"/>
          <w:sz w:val="24"/>
          <w:szCs w:val="24"/>
        </w:rPr>
        <w:t>应支持标准版和企业版；</w:t>
      </w:r>
    </w:p>
    <w:p>
      <w:pPr>
        <w:pStyle w:val="16"/>
        <w:numPr>
          <w:ilvl w:val="0"/>
          <w:numId w:val="2"/>
        </w:numPr>
        <w:spacing w:line="360" w:lineRule="exact"/>
        <w:ind w:firstLineChars="0"/>
        <w:rPr>
          <w:rFonts w:asciiTheme="minorEastAsia" w:hAnsiTheme="minorEastAsia"/>
          <w:sz w:val="24"/>
          <w:szCs w:val="24"/>
        </w:rPr>
      </w:pPr>
      <w:r>
        <w:rPr>
          <w:rFonts w:hint="eastAsia" w:asciiTheme="minorEastAsia" w:hAnsiTheme="minorEastAsia"/>
          <w:sz w:val="24"/>
          <w:szCs w:val="24"/>
        </w:rPr>
        <w:t>支持海量数据存储，要提供具体指标。</w:t>
      </w:r>
    </w:p>
    <w:p>
      <w:pPr>
        <w:spacing w:line="360" w:lineRule="exact"/>
        <w:rPr>
          <w:rFonts w:asciiTheme="minorEastAsia" w:hAnsiTheme="minorEastAsia"/>
          <w:sz w:val="24"/>
          <w:szCs w:val="24"/>
        </w:rPr>
      </w:pPr>
      <w:r>
        <w:rPr>
          <w:rFonts w:hint="eastAsia" w:asciiTheme="minorEastAsia" w:hAnsiTheme="minorEastAsia"/>
          <w:sz w:val="24"/>
          <w:szCs w:val="24"/>
        </w:rPr>
        <w:t>1.4与其他系统的接口要求</w:t>
      </w:r>
    </w:p>
    <w:p>
      <w:pPr>
        <w:pStyle w:val="16"/>
        <w:numPr>
          <w:ilvl w:val="0"/>
          <w:numId w:val="3"/>
        </w:numPr>
        <w:spacing w:line="360" w:lineRule="exact"/>
        <w:ind w:firstLineChars="0"/>
        <w:rPr>
          <w:rFonts w:asciiTheme="minorEastAsia" w:hAnsiTheme="minorEastAsia"/>
          <w:sz w:val="24"/>
          <w:szCs w:val="24"/>
        </w:rPr>
      </w:pPr>
      <w:r>
        <w:rPr>
          <w:rFonts w:hint="eastAsia" w:asciiTheme="minorEastAsia" w:hAnsiTheme="minorEastAsia"/>
          <w:sz w:val="24"/>
          <w:szCs w:val="24"/>
        </w:rPr>
        <w:t>应支持后期功能扩展，如存货管理、销售管理、采购管理等系统；</w:t>
      </w:r>
    </w:p>
    <w:p>
      <w:pPr>
        <w:pStyle w:val="16"/>
        <w:numPr>
          <w:ilvl w:val="0"/>
          <w:numId w:val="4"/>
        </w:numPr>
        <w:spacing w:line="360" w:lineRule="exact"/>
        <w:ind w:firstLineChars="0"/>
        <w:rPr>
          <w:rFonts w:asciiTheme="minorEastAsia" w:hAnsiTheme="minorEastAsia"/>
          <w:sz w:val="24"/>
          <w:szCs w:val="24"/>
        </w:rPr>
      </w:pPr>
      <w:r>
        <w:rPr>
          <w:rFonts w:hint="eastAsia" w:asciiTheme="minorEastAsia" w:hAnsiTheme="minorEastAsia"/>
          <w:sz w:val="24"/>
          <w:szCs w:val="24"/>
        </w:rPr>
        <w:t>提供导入/导出系统数据的功能；</w:t>
      </w:r>
    </w:p>
    <w:p>
      <w:pPr>
        <w:pStyle w:val="16"/>
        <w:numPr>
          <w:ilvl w:val="0"/>
          <w:numId w:val="4"/>
        </w:numPr>
        <w:spacing w:line="360" w:lineRule="exact"/>
        <w:ind w:firstLineChars="0"/>
        <w:rPr>
          <w:rFonts w:asciiTheme="minorEastAsia" w:hAnsiTheme="minorEastAsia"/>
          <w:sz w:val="24"/>
          <w:szCs w:val="24"/>
        </w:rPr>
      </w:pPr>
      <w:r>
        <w:rPr>
          <w:rFonts w:hint="eastAsia" w:asciiTheme="minorEastAsia" w:hAnsiTheme="minorEastAsia"/>
          <w:sz w:val="24"/>
          <w:szCs w:val="24"/>
        </w:rPr>
        <w:t>应支持数据接口开发功能，支持与其他系统进行接口开发数据交换功能；</w:t>
      </w:r>
    </w:p>
    <w:p>
      <w:pPr>
        <w:spacing w:line="360" w:lineRule="exact"/>
        <w:rPr>
          <w:rFonts w:asciiTheme="minorEastAsia" w:hAnsiTheme="minorEastAsia"/>
          <w:sz w:val="24"/>
          <w:szCs w:val="24"/>
        </w:rPr>
      </w:pPr>
      <w:r>
        <w:rPr>
          <w:rFonts w:hint="eastAsia" w:asciiTheme="minorEastAsia" w:hAnsiTheme="minorEastAsia"/>
          <w:sz w:val="24"/>
          <w:szCs w:val="24"/>
        </w:rPr>
        <w:t>1.5系统安全性、健壮性、数据一致性要求</w:t>
      </w:r>
    </w:p>
    <w:p>
      <w:pPr>
        <w:pStyle w:val="16"/>
        <w:numPr>
          <w:ilvl w:val="0"/>
          <w:numId w:val="5"/>
        </w:numPr>
        <w:spacing w:line="360" w:lineRule="exact"/>
        <w:ind w:firstLineChars="0"/>
        <w:rPr>
          <w:rFonts w:asciiTheme="minorEastAsia" w:hAnsiTheme="minorEastAsia"/>
          <w:sz w:val="24"/>
          <w:szCs w:val="24"/>
        </w:rPr>
      </w:pPr>
      <w:r>
        <w:rPr>
          <w:rFonts w:hint="eastAsia" w:asciiTheme="minorEastAsia" w:hAnsiTheme="minorEastAsia"/>
          <w:sz w:val="24"/>
          <w:szCs w:val="24"/>
        </w:rPr>
        <w:t>采用多级安全控制方法（如操作系统级、数据库级、应用系统级和数据操作级），多级密码技术；</w:t>
      </w:r>
    </w:p>
    <w:p>
      <w:pPr>
        <w:pStyle w:val="16"/>
        <w:numPr>
          <w:ilvl w:val="0"/>
          <w:numId w:val="5"/>
        </w:numPr>
        <w:spacing w:line="360" w:lineRule="exact"/>
        <w:ind w:firstLineChars="0"/>
        <w:rPr>
          <w:rFonts w:asciiTheme="minorEastAsia" w:hAnsiTheme="minorEastAsia"/>
          <w:sz w:val="24"/>
          <w:szCs w:val="24"/>
        </w:rPr>
      </w:pPr>
      <w:r>
        <w:rPr>
          <w:rFonts w:hint="eastAsia" w:asciiTheme="minorEastAsia" w:hAnsiTheme="minorEastAsia"/>
          <w:sz w:val="24"/>
          <w:szCs w:val="24"/>
        </w:rPr>
        <w:t>应用系统能定义操作人员的模块使用权限、职能权限、操作权限（增、删、改、查、审），注册权限；</w:t>
      </w:r>
    </w:p>
    <w:p>
      <w:pPr>
        <w:pStyle w:val="16"/>
        <w:numPr>
          <w:ilvl w:val="0"/>
          <w:numId w:val="5"/>
        </w:numPr>
        <w:spacing w:line="360" w:lineRule="exact"/>
        <w:ind w:firstLineChars="0"/>
        <w:rPr>
          <w:rFonts w:asciiTheme="minorEastAsia" w:hAnsiTheme="minorEastAsia"/>
          <w:sz w:val="24"/>
          <w:szCs w:val="24"/>
        </w:rPr>
      </w:pPr>
      <w:r>
        <w:rPr>
          <w:rFonts w:hint="eastAsia" w:asciiTheme="minorEastAsia" w:hAnsiTheme="minorEastAsia"/>
          <w:sz w:val="24"/>
          <w:szCs w:val="24"/>
        </w:rPr>
        <w:t>具有操作日志监控功能，具有实时注册 用户监控功能；</w:t>
      </w:r>
    </w:p>
    <w:p>
      <w:pPr>
        <w:pStyle w:val="16"/>
        <w:numPr>
          <w:ilvl w:val="0"/>
          <w:numId w:val="5"/>
        </w:numPr>
        <w:spacing w:line="360" w:lineRule="exact"/>
        <w:ind w:firstLineChars="0"/>
        <w:rPr>
          <w:rFonts w:asciiTheme="minorEastAsia" w:hAnsiTheme="minorEastAsia"/>
          <w:sz w:val="24"/>
          <w:szCs w:val="24"/>
        </w:rPr>
      </w:pPr>
      <w:r>
        <w:rPr>
          <w:rFonts w:hint="eastAsia" w:asciiTheme="minorEastAsia" w:hAnsiTheme="minorEastAsia"/>
          <w:sz w:val="24"/>
          <w:szCs w:val="24"/>
        </w:rPr>
        <w:t>具有存储数据的安全性报账；关键数据的加密功能；</w:t>
      </w:r>
    </w:p>
    <w:p>
      <w:pPr>
        <w:pStyle w:val="16"/>
        <w:numPr>
          <w:ilvl w:val="0"/>
          <w:numId w:val="5"/>
        </w:numPr>
        <w:spacing w:line="360" w:lineRule="exact"/>
        <w:ind w:firstLineChars="0"/>
        <w:rPr>
          <w:rFonts w:asciiTheme="minorEastAsia" w:hAnsiTheme="minorEastAsia"/>
          <w:sz w:val="24"/>
          <w:szCs w:val="24"/>
        </w:rPr>
      </w:pPr>
      <w:r>
        <w:rPr>
          <w:rFonts w:hint="eastAsia" w:asciiTheme="minorEastAsia" w:hAnsiTheme="minorEastAsia"/>
          <w:sz w:val="24"/>
          <w:szCs w:val="24"/>
        </w:rPr>
        <w:t>支持系统的安全性恢复，支持数据备份；</w:t>
      </w:r>
    </w:p>
    <w:p>
      <w:pPr>
        <w:spacing w:line="360" w:lineRule="exact"/>
        <w:rPr>
          <w:rFonts w:asciiTheme="minorEastAsia" w:hAnsiTheme="minorEastAsia"/>
          <w:sz w:val="24"/>
          <w:szCs w:val="24"/>
        </w:rPr>
      </w:pPr>
      <w:r>
        <w:rPr>
          <w:rFonts w:hint="eastAsia" w:asciiTheme="minorEastAsia" w:hAnsiTheme="minorEastAsia"/>
          <w:sz w:val="24"/>
          <w:szCs w:val="24"/>
        </w:rPr>
        <w:t>注：方案中要有具体的技术措施。</w:t>
      </w:r>
    </w:p>
    <w:p>
      <w:pPr>
        <w:spacing w:line="360" w:lineRule="exact"/>
        <w:rPr>
          <w:rFonts w:asciiTheme="minorEastAsia" w:hAnsiTheme="minorEastAsia"/>
          <w:sz w:val="24"/>
          <w:szCs w:val="24"/>
        </w:rPr>
      </w:pPr>
      <w:r>
        <w:rPr>
          <w:rFonts w:hint="eastAsia" w:asciiTheme="minorEastAsia" w:hAnsiTheme="minorEastAsia"/>
          <w:sz w:val="24"/>
          <w:szCs w:val="24"/>
        </w:rPr>
        <w:t>1.6运行界面要求</w:t>
      </w:r>
    </w:p>
    <w:p>
      <w:pPr>
        <w:pStyle w:val="16"/>
        <w:numPr>
          <w:ilvl w:val="0"/>
          <w:numId w:val="6"/>
        </w:numPr>
        <w:spacing w:line="360" w:lineRule="exact"/>
        <w:ind w:firstLineChars="0"/>
        <w:rPr>
          <w:rFonts w:asciiTheme="minorEastAsia" w:hAnsiTheme="minorEastAsia"/>
          <w:sz w:val="24"/>
          <w:szCs w:val="24"/>
        </w:rPr>
      </w:pPr>
      <w:r>
        <w:rPr>
          <w:rFonts w:hint="eastAsia" w:asciiTheme="minorEastAsia" w:hAnsiTheme="minorEastAsia"/>
          <w:sz w:val="24"/>
          <w:szCs w:val="24"/>
        </w:rPr>
        <w:t>支持个性化用户界面和打印输出；允许用户自定义帐表输出的栏位和大小；</w:t>
      </w:r>
    </w:p>
    <w:p>
      <w:pPr>
        <w:pStyle w:val="16"/>
        <w:numPr>
          <w:ilvl w:val="0"/>
          <w:numId w:val="6"/>
        </w:numPr>
        <w:spacing w:line="360" w:lineRule="exact"/>
        <w:ind w:firstLineChars="0"/>
        <w:rPr>
          <w:rFonts w:asciiTheme="minorEastAsia" w:hAnsiTheme="minorEastAsia"/>
          <w:sz w:val="24"/>
          <w:szCs w:val="24"/>
        </w:rPr>
      </w:pPr>
      <w:r>
        <w:rPr>
          <w:rFonts w:hint="eastAsia" w:asciiTheme="minorEastAsia" w:hAnsiTheme="minorEastAsia"/>
          <w:sz w:val="24"/>
          <w:szCs w:val="24"/>
        </w:rPr>
        <w:t>界面采用简单明了的表达方式，如树形结构、弹出式窗口；</w:t>
      </w:r>
    </w:p>
    <w:p>
      <w:pPr>
        <w:pStyle w:val="16"/>
        <w:numPr>
          <w:ilvl w:val="0"/>
          <w:numId w:val="6"/>
        </w:numPr>
        <w:spacing w:line="360" w:lineRule="exact"/>
        <w:ind w:firstLineChars="0"/>
        <w:rPr>
          <w:rFonts w:asciiTheme="minorEastAsia" w:hAnsiTheme="minorEastAsia"/>
          <w:sz w:val="24"/>
          <w:szCs w:val="24"/>
        </w:rPr>
      </w:pPr>
      <w:r>
        <w:rPr>
          <w:rFonts w:hint="eastAsia" w:asciiTheme="minorEastAsia" w:hAnsiTheme="minorEastAsia"/>
          <w:sz w:val="24"/>
          <w:szCs w:val="24"/>
        </w:rPr>
        <w:t>具有缺省值、操作提示、自动检查、自动纠错功能；</w:t>
      </w:r>
    </w:p>
    <w:p>
      <w:pPr>
        <w:pStyle w:val="16"/>
        <w:numPr>
          <w:ilvl w:val="0"/>
          <w:numId w:val="6"/>
        </w:numPr>
        <w:spacing w:line="360" w:lineRule="exact"/>
        <w:ind w:firstLineChars="0"/>
        <w:rPr>
          <w:rFonts w:asciiTheme="minorEastAsia" w:hAnsiTheme="minorEastAsia"/>
          <w:sz w:val="24"/>
          <w:szCs w:val="24"/>
        </w:rPr>
      </w:pPr>
      <w:r>
        <w:rPr>
          <w:rFonts w:hint="eastAsia" w:asciiTheme="minorEastAsia" w:hAnsiTheme="minorEastAsia"/>
          <w:sz w:val="24"/>
          <w:szCs w:val="24"/>
        </w:rPr>
        <w:t>软件功能符合财务人员操作习惯；</w:t>
      </w:r>
    </w:p>
    <w:p>
      <w:pPr>
        <w:pStyle w:val="16"/>
        <w:numPr>
          <w:ilvl w:val="0"/>
          <w:numId w:val="6"/>
        </w:numPr>
        <w:spacing w:line="360" w:lineRule="exact"/>
        <w:ind w:firstLineChars="0"/>
        <w:rPr>
          <w:rFonts w:asciiTheme="minorEastAsia" w:hAnsiTheme="minorEastAsia"/>
          <w:sz w:val="24"/>
          <w:szCs w:val="24"/>
        </w:rPr>
      </w:pPr>
      <w:r>
        <w:rPr>
          <w:rFonts w:hint="eastAsia" w:asciiTheme="minorEastAsia" w:hAnsiTheme="minorEastAsia"/>
          <w:sz w:val="24"/>
          <w:szCs w:val="24"/>
        </w:rPr>
        <w:t>能灵活地定义参数和处理规则，可方便地采用符合自己业务特点的方案；</w:t>
      </w:r>
    </w:p>
    <w:p>
      <w:pPr>
        <w:pStyle w:val="16"/>
        <w:numPr>
          <w:ilvl w:val="0"/>
          <w:numId w:val="6"/>
        </w:numPr>
        <w:spacing w:line="360" w:lineRule="exact"/>
        <w:ind w:firstLineChars="0"/>
        <w:rPr>
          <w:rFonts w:asciiTheme="minorEastAsia" w:hAnsiTheme="minorEastAsia"/>
          <w:sz w:val="24"/>
          <w:szCs w:val="24"/>
        </w:rPr>
      </w:pPr>
      <w:r>
        <w:rPr>
          <w:rFonts w:hint="eastAsia" w:asciiTheme="minorEastAsia" w:hAnsiTheme="minorEastAsia"/>
          <w:sz w:val="24"/>
          <w:szCs w:val="24"/>
        </w:rPr>
        <w:t>具有联机在线帮助功能，帮助信息使用中文且清晰、易理解。</w:t>
      </w:r>
    </w:p>
    <w:p>
      <w:pPr>
        <w:spacing w:line="360" w:lineRule="exact"/>
        <w:rPr>
          <w:rFonts w:asciiTheme="minorEastAsia" w:hAnsiTheme="minorEastAsia"/>
          <w:sz w:val="24"/>
          <w:szCs w:val="24"/>
        </w:rPr>
      </w:pPr>
      <w:r>
        <w:rPr>
          <w:rFonts w:hint="eastAsia" w:asciiTheme="minorEastAsia" w:hAnsiTheme="minorEastAsia"/>
          <w:sz w:val="24"/>
          <w:szCs w:val="24"/>
        </w:rPr>
        <w:t>1.7其他要求</w:t>
      </w:r>
    </w:p>
    <w:p>
      <w:pPr>
        <w:pStyle w:val="16"/>
        <w:numPr>
          <w:ilvl w:val="0"/>
          <w:numId w:val="7"/>
        </w:numPr>
        <w:spacing w:line="360" w:lineRule="exact"/>
        <w:ind w:firstLineChars="0"/>
        <w:rPr>
          <w:rFonts w:asciiTheme="minorEastAsia" w:hAnsiTheme="minorEastAsia"/>
          <w:sz w:val="24"/>
          <w:szCs w:val="24"/>
        </w:rPr>
      </w:pPr>
      <w:r>
        <w:rPr>
          <w:rFonts w:hint="eastAsia" w:asciiTheme="minorEastAsia" w:hAnsiTheme="minorEastAsia"/>
          <w:sz w:val="24"/>
          <w:szCs w:val="24"/>
        </w:rPr>
        <w:t>投标方提供的软件应为正式商用最新版本；</w:t>
      </w:r>
    </w:p>
    <w:p>
      <w:pPr>
        <w:pStyle w:val="16"/>
        <w:numPr>
          <w:ilvl w:val="0"/>
          <w:numId w:val="7"/>
        </w:numPr>
        <w:spacing w:line="360" w:lineRule="exact"/>
        <w:ind w:firstLineChars="0"/>
        <w:rPr>
          <w:rFonts w:asciiTheme="minorEastAsia" w:hAnsiTheme="minorEastAsia"/>
          <w:sz w:val="24"/>
          <w:szCs w:val="24"/>
        </w:rPr>
      </w:pPr>
      <w:r>
        <w:rPr>
          <w:rFonts w:hint="eastAsia" w:asciiTheme="minorEastAsia" w:hAnsiTheme="minorEastAsia"/>
          <w:sz w:val="24"/>
          <w:szCs w:val="24"/>
        </w:rPr>
        <w:t>软件要求10个端口，可在局域网外访问。</w:t>
      </w:r>
    </w:p>
    <w:p>
      <w:pPr>
        <w:spacing w:line="360" w:lineRule="exact"/>
        <w:rPr>
          <w:rFonts w:asciiTheme="minorEastAsia" w:hAnsiTheme="minorEastAsia"/>
          <w:b/>
          <w:sz w:val="24"/>
          <w:szCs w:val="24"/>
        </w:rPr>
      </w:pPr>
      <w:r>
        <w:rPr>
          <w:rFonts w:hint="eastAsia" w:asciiTheme="minorEastAsia" w:hAnsiTheme="minorEastAsia"/>
          <w:b/>
          <w:sz w:val="24"/>
          <w:szCs w:val="24"/>
        </w:rPr>
        <w:t>2功能要求</w:t>
      </w:r>
    </w:p>
    <w:p>
      <w:pPr>
        <w:spacing w:line="360" w:lineRule="exact"/>
        <w:rPr>
          <w:rFonts w:asciiTheme="minorEastAsia" w:hAnsiTheme="minorEastAsia"/>
          <w:sz w:val="24"/>
          <w:szCs w:val="24"/>
        </w:rPr>
      </w:pPr>
      <w:r>
        <w:rPr>
          <w:rFonts w:hint="eastAsia" w:asciiTheme="minorEastAsia" w:hAnsiTheme="minorEastAsia"/>
          <w:sz w:val="24"/>
          <w:szCs w:val="24"/>
        </w:rPr>
        <w:t>2.1总体需求</w:t>
      </w:r>
    </w:p>
    <w:p>
      <w:pPr>
        <w:spacing w:line="360" w:lineRule="exact"/>
        <w:ind w:firstLine="570"/>
        <w:rPr>
          <w:rFonts w:asciiTheme="minorEastAsia" w:hAnsiTheme="minorEastAsia"/>
          <w:sz w:val="24"/>
          <w:szCs w:val="24"/>
        </w:rPr>
      </w:pPr>
      <w:r>
        <w:rPr>
          <w:rFonts w:hint="eastAsia" w:asciiTheme="minorEastAsia" w:hAnsiTheme="minorEastAsia"/>
          <w:sz w:val="24"/>
          <w:szCs w:val="24"/>
        </w:rPr>
        <w:t>为使公司提高迅速、敏捷、善于响应的能力，形成竞争优势。该系统应该具备高效率、高标准的会计核算功能，满足公司日常核算的需要。</w:t>
      </w:r>
    </w:p>
    <w:p>
      <w:pPr>
        <w:spacing w:line="360" w:lineRule="exact"/>
        <w:rPr>
          <w:rFonts w:asciiTheme="minorEastAsia" w:hAnsiTheme="minorEastAsia"/>
          <w:sz w:val="24"/>
          <w:szCs w:val="24"/>
        </w:rPr>
      </w:pPr>
      <w:r>
        <w:rPr>
          <w:rFonts w:hint="eastAsia" w:asciiTheme="minorEastAsia" w:hAnsiTheme="minorEastAsia"/>
          <w:sz w:val="24"/>
          <w:szCs w:val="24"/>
        </w:rPr>
        <w:t>2.2应用需求</w:t>
      </w:r>
    </w:p>
    <w:p>
      <w:pPr>
        <w:spacing w:line="360" w:lineRule="exact"/>
        <w:ind w:firstLine="570"/>
        <w:rPr>
          <w:rFonts w:asciiTheme="minorEastAsia" w:hAnsiTheme="minorEastAsia"/>
          <w:sz w:val="24"/>
          <w:szCs w:val="24"/>
        </w:rPr>
      </w:pPr>
      <w:r>
        <w:rPr>
          <w:rFonts w:hint="eastAsia" w:asciiTheme="minorEastAsia" w:hAnsiTheme="minorEastAsia"/>
          <w:sz w:val="24"/>
          <w:szCs w:val="24"/>
        </w:rPr>
        <w:t>本项目要求先进实用的财务管理信息平台及财务管理解决方案，帮助我公司进行会计核算，有效的提高财务工作效率与管理深度及广度。具体功能需要分为：会计核算功能；财务报告功能。</w:t>
      </w:r>
    </w:p>
    <w:p>
      <w:pPr>
        <w:spacing w:line="360" w:lineRule="exact"/>
        <w:rPr>
          <w:rFonts w:asciiTheme="minorEastAsia" w:hAnsiTheme="minorEastAsia"/>
          <w:sz w:val="24"/>
          <w:szCs w:val="24"/>
        </w:rPr>
      </w:pPr>
      <w:r>
        <w:rPr>
          <w:rFonts w:hint="eastAsia" w:asciiTheme="minorEastAsia" w:hAnsiTheme="minorEastAsia"/>
          <w:sz w:val="24"/>
          <w:szCs w:val="24"/>
        </w:rPr>
        <w:t>2.3会计核算功能</w:t>
      </w:r>
    </w:p>
    <w:p>
      <w:pPr>
        <w:spacing w:line="360" w:lineRule="exact"/>
        <w:rPr>
          <w:rFonts w:asciiTheme="minorEastAsia" w:hAnsiTheme="minorEastAsia"/>
          <w:sz w:val="24"/>
          <w:szCs w:val="24"/>
        </w:rPr>
      </w:pPr>
      <w:r>
        <w:rPr>
          <w:rFonts w:hint="eastAsia" w:asciiTheme="minorEastAsia" w:hAnsiTheme="minorEastAsia"/>
          <w:sz w:val="24"/>
          <w:szCs w:val="24"/>
        </w:rPr>
        <w:t>2.3.1总帐</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由用户根据自己的需要建立财务应用环境，设置适合本单位实际需要的专用模块。</w:t>
      </w:r>
      <w:r>
        <w:rPr>
          <w:rFonts w:asciiTheme="minorEastAsia" w:hAnsiTheme="minorEastAsia"/>
          <w:sz w:val="24"/>
          <w:szCs w:val="24"/>
        </w:rPr>
        <w:t xml:space="preserve"> </w:t>
      </w:r>
      <w:r>
        <w:rPr>
          <w:rFonts w:hint="eastAsia" w:asciiTheme="minorEastAsia" w:hAnsiTheme="minorEastAsia"/>
          <w:sz w:val="24"/>
          <w:szCs w:val="24"/>
        </w:rPr>
        <w:t>包括：自由定义科目代码长度、科目级次、汇率、凭证类别、凭证格式、提供包括</w:t>
      </w:r>
      <w:r>
        <w:rPr>
          <w:rFonts w:asciiTheme="minorEastAsia" w:hAnsiTheme="minorEastAsia"/>
          <w:sz w:val="24"/>
          <w:szCs w:val="24"/>
        </w:rPr>
        <w:t xml:space="preserve"> </w:t>
      </w:r>
      <w:r>
        <w:rPr>
          <w:rFonts w:hint="eastAsia" w:asciiTheme="minorEastAsia" w:hAnsiTheme="minorEastAsia"/>
          <w:sz w:val="24"/>
          <w:szCs w:val="24"/>
        </w:rPr>
        <w:t>部门、个人、客户、供应商、项目等</w:t>
      </w:r>
      <w:r>
        <w:rPr>
          <w:rFonts w:asciiTheme="minorEastAsia" w:hAnsiTheme="minorEastAsia"/>
          <w:sz w:val="24"/>
          <w:szCs w:val="24"/>
        </w:rPr>
        <w:t xml:space="preserve"> 10 </w:t>
      </w:r>
      <w:r>
        <w:rPr>
          <w:rFonts w:hint="eastAsia" w:asciiTheme="minorEastAsia" w:hAnsiTheme="minorEastAsia"/>
          <w:sz w:val="24"/>
          <w:szCs w:val="24"/>
        </w:rPr>
        <w:t>多种组合的辅助核算功能。</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提供严密的制单控制，保证制单的正确性。制单时提供资金赤字控制、支票控制、</w:t>
      </w:r>
      <w:r>
        <w:rPr>
          <w:rFonts w:asciiTheme="minorEastAsia" w:hAnsiTheme="minorEastAsia"/>
          <w:sz w:val="24"/>
          <w:szCs w:val="24"/>
        </w:rPr>
        <w:t xml:space="preserve"> </w:t>
      </w:r>
      <w:r>
        <w:rPr>
          <w:rFonts w:hint="eastAsia" w:asciiTheme="minorEastAsia" w:hAnsiTheme="minorEastAsia"/>
          <w:sz w:val="24"/>
          <w:szCs w:val="24"/>
        </w:rPr>
        <w:t>预算控制、外币折算误差控制，并提供操作员权限控制，加强对发生的业务进行及</w:t>
      </w:r>
      <w:r>
        <w:rPr>
          <w:rFonts w:asciiTheme="minorEastAsia" w:hAnsiTheme="minorEastAsia"/>
          <w:sz w:val="24"/>
          <w:szCs w:val="24"/>
        </w:rPr>
        <w:t xml:space="preserve"> </w:t>
      </w:r>
      <w:r>
        <w:rPr>
          <w:rFonts w:hint="eastAsia" w:asciiTheme="minorEastAsia" w:hAnsiTheme="minorEastAsia"/>
          <w:sz w:val="24"/>
          <w:szCs w:val="24"/>
        </w:rPr>
        <w:t>时的控制。</w:t>
      </w:r>
      <w:r>
        <w:rPr>
          <w:rFonts w:asciiTheme="minorEastAsia" w:hAnsiTheme="minorEastAsia"/>
          <w:sz w:val="24"/>
          <w:szCs w:val="24"/>
        </w:rPr>
        <w:t xml:space="preserve"> 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支持科目多币种核算，包括凭证录入、汇兑损益计算、账表分币种展示，为企业更灵活方便的账务查询分析。</w:t>
      </w:r>
      <w:r>
        <w:rPr>
          <w:rFonts w:asciiTheme="minorEastAsia" w:hAnsiTheme="minorEastAsia"/>
          <w:sz w:val="24"/>
          <w:szCs w:val="24"/>
        </w:rPr>
        <w:t xml:space="preserve"> 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支持调整凭证，可以实现针对已结账年度及会计期间的会计调整。</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提供批量审核和单张审核功能，并支持对照式审核</w:t>
      </w:r>
      <w:r>
        <w:rPr>
          <w:rFonts w:asciiTheme="minorEastAsia" w:hAnsiTheme="minorEastAsia"/>
          <w:sz w:val="24"/>
          <w:szCs w:val="24"/>
        </w:rPr>
        <w:t xml:space="preserve"> 。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提供明细账、总账、凭证、原始单据联查功能。</w:t>
      </w:r>
      <w:r>
        <w:rPr>
          <w:rFonts w:asciiTheme="minorEastAsia" w:hAnsiTheme="minorEastAsia"/>
          <w:sz w:val="24"/>
          <w:szCs w:val="24"/>
        </w:rPr>
        <w:t xml:space="preserve"> 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提供对辅助明细账的跨年度查询功能，同时可自定义账表的格式和可自定义查询条件。</w:t>
      </w:r>
      <w:r>
        <w:rPr>
          <w:rFonts w:asciiTheme="minorEastAsia" w:hAnsiTheme="minorEastAsia"/>
          <w:sz w:val="24"/>
          <w:szCs w:val="24"/>
        </w:rPr>
        <w:t xml:space="preserve"> </w:t>
      </w:r>
    </w:p>
    <w:p>
      <w:pPr>
        <w:spacing w:line="360" w:lineRule="exact"/>
        <w:rPr>
          <w:rFonts w:asciiTheme="minorEastAsia" w:hAnsiTheme="minorEastAsia"/>
          <w:sz w:val="24"/>
          <w:szCs w:val="24"/>
        </w:rPr>
      </w:pPr>
      <w:r>
        <w:rPr>
          <w:rFonts w:asciiTheme="minorEastAsia" w:hAnsiTheme="minorEastAsia"/>
          <w:sz w:val="24"/>
          <w:szCs w:val="24"/>
        </w:rPr>
        <w:t xml:space="preserve"> </w:t>
      </w:r>
      <w:r>
        <w:rPr>
          <w:rFonts w:hint="eastAsia" w:asciiTheme="minorEastAsia" w:hAnsiTheme="minorEastAsia"/>
          <w:sz w:val="24"/>
          <w:szCs w:val="24"/>
        </w:rPr>
        <w:t xml:space="preserve">  自动完成月末分摊、计提、对应转账、销售成本、汇兑损益、期间损益结转等业务。进行试算平衡、对账、结账、生成月末工作报告。</w:t>
      </w:r>
      <w:r>
        <w:rPr>
          <w:rFonts w:asciiTheme="minorEastAsia" w:hAnsiTheme="minorEastAsia"/>
          <w:sz w:val="24"/>
          <w:szCs w:val="24"/>
        </w:rPr>
        <w:t xml:space="preserve">  </w:t>
      </w:r>
      <w:r>
        <w:rPr>
          <w:rFonts w:hint="eastAsia" w:asciiTheme="minorEastAsia" w:hAnsiTheme="minorEastAsia"/>
          <w:sz w:val="24"/>
          <w:szCs w:val="24"/>
        </w:rPr>
        <w:t>灵活的自定义转账功能可满足各类业务的转账需要。</w:t>
      </w:r>
    </w:p>
    <w:p>
      <w:pPr>
        <w:spacing w:line="360" w:lineRule="exact"/>
        <w:rPr>
          <w:rFonts w:asciiTheme="minorEastAsia" w:hAnsiTheme="minorEastAsia"/>
          <w:sz w:val="24"/>
          <w:szCs w:val="24"/>
        </w:rPr>
      </w:pPr>
      <w:r>
        <w:rPr>
          <w:rFonts w:hint="eastAsia" w:asciiTheme="minorEastAsia" w:hAnsiTheme="minorEastAsia"/>
          <w:sz w:val="24"/>
          <w:szCs w:val="24"/>
        </w:rPr>
        <w:t>2.3.1固定资产</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提供资产卡片管理，可以记录资产原值、折旧额、使用年限、使用部门、存放位置，</w:t>
      </w:r>
      <w:r>
        <w:rPr>
          <w:rFonts w:asciiTheme="minorEastAsia" w:hAnsiTheme="minorEastAsia"/>
          <w:sz w:val="24"/>
          <w:szCs w:val="24"/>
        </w:rPr>
        <w:t xml:space="preserve"> </w:t>
      </w:r>
      <w:r>
        <w:rPr>
          <w:rFonts w:hint="eastAsia" w:asciiTheme="minorEastAsia" w:hAnsiTheme="minorEastAsia"/>
          <w:sz w:val="24"/>
          <w:szCs w:val="24"/>
        </w:rPr>
        <w:t>以及维护、修理、备件等各种信息。</w:t>
      </w:r>
      <w:r>
        <w:rPr>
          <w:rFonts w:asciiTheme="minorEastAsia" w:hAnsiTheme="minorEastAsia"/>
          <w:sz w:val="24"/>
          <w:szCs w:val="24"/>
        </w:rPr>
        <w:t xml:space="preserve">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提供符合会计制度的预制折旧方法，同时提供灵活的用户自定义折旧方法</w:t>
      </w:r>
      <w:r>
        <w:rPr>
          <w:rFonts w:asciiTheme="minorEastAsia" w:hAnsiTheme="minorEastAsia"/>
          <w:sz w:val="24"/>
          <w:szCs w:val="24"/>
        </w:rPr>
        <w:t xml:space="preserve"> ，</w:t>
      </w:r>
      <w:r>
        <w:rPr>
          <w:rFonts w:hint="eastAsia" w:asciiTheme="minorEastAsia" w:hAnsiTheme="minorEastAsia"/>
          <w:sz w:val="24"/>
          <w:szCs w:val="24"/>
        </w:rPr>
        <w:t>支持自动计提折旧功能，并支持新增资产当月计提折旧的处理。</w:t>
      </w:r>
      <w:r>
        <w:rPr>
          <w:rFonts w:asciiTheme="minorEastAsia" w:hAnsiTheme="minorEastAsia"/>
          <w:sz w:val="24"/>
          <w:szCs w:val="24"/>
        </w:rPr>
        <w:t xml:space="preserve">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支持按固定资产类别权限控制和计提折旧，同时支持按资产购置的多种资金来源分别进行折旧、分析支持固定资产多部门使用、分摊的处理功能。</w:t>
      </w:r>
      <w:r>
        <w:rPr>
          <w:rFonts w:asciiTheme="minorEastAsia" w:hAnsiTheme="minorEastAsia"/>
          <w:sz w:val="24"/>
          <w:szCs w:val="24"/>
        </w:rPr>
        <w:t xml:space="preserve">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可处理各种资产变动业务，包括原值变动、部门转移、使用状况变动、使用年限调</w:t>
      </w:r>
      <w:r>
        <w:rPr>
          <w:rFonts w:asciiTheme="minorEastAsia" w:hAnsiTheme="minorEastAsia"/>
          <w:sz w:val="24"/>
          <w:szCs w:val="24"/>
        </w:rPr>
        <w:t xml:space="preserve"> </w:t>
      </w:r>
      <w:r>
        <w:rPr>
          <w:rFonts w:hint="eastAsia" w:asciiTheme="minorEastAsia" w:hAnsiTheme="minorEastAsia"/>
          <w:sz w:val="24"/>
          <w:szCs w:val="24"/>
        </w:rPr>
        <w:t>整、折旧方法调整、净残值（率）调整、工作总量调整、累计折旧调整、资产类别</w:t>
      </w:r>
      <w:r>
        <w:rPr>
          <w:rFonts w:asciiTheme="minorEastAsia" w:hAnsiTheme="minorEastAsia"/>
          <w:sz w:val="24"/>
          <w:szCs w:val="24"/>
        </w:rPr>
        <w:t xml:space="preserve"> </w:t>
      </w:r>
      <w:r>
        <w:rPr>
          <w:rFonts w:hint="eastAsia" w:asciiTheme="minorEastAsia" w:hAnsiTheme="minorEastAsia"/>
          <w:sz w:val="24"/>
          <w:szCs w:val="24"/>
        </w:rPr>
        <w:t>调整、减值准备计提，以及存放位置变更、使用人变更等。</w:t>
      </w:r>
      <w:r>
        <w:rPr>
          <w:rFonts w:asciiTheme="minorEastAsia" w:hAnsiTheme="minorEastAsia"/>
          <w:sz w:val="24"/>
          <w:szCs w:val="24"/>
        </w:rPr>
        <w:t xml:space="preserve">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提供对固定资产的评估功能，包括对原值、累计折旧、使用年限、净残值率、折旧方法等进行评估</w:t>
      </w:r>
      <w:r>
        <w:rPr>
          <w:rFonts w:asciiTheme="minorEastAsia" w:hAnsiTheme="minorEastAsia"/>
          <w:sz w:val="24"/>
          <w:szCs w:val="24"/>
        </w:rPr>
        <w:t xml:space="preserve">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支持资产条码管理，可通过条码设备进行打印、自动盘点，同时针对盘盈及盘亏审核处理</w:t>
      </w:r>
      <w:r>
        <w:rPr>
          <w:rFonts w:asciiTheme="minorEastAsia" w:hAnsiTheme="minorEastAsia"/>
          <w:sz w:val="24"/>
          <w:szCs w:val="24"/>
        </w:rPr>
        <w:t xml:space="preserve"> </w:t>
      </w:r>
      <w:r>
        <w:rPr>
          <w:rFonts w:hint="eastAsia" w:asciiTheme="minorEastAsia" w:hAnsiTheme="minorEastAsia"/>
          <w:sz w:val="24"/>
          <w:szCs w:val="24"/>
        </w:rPr>
        <w:t>提供“固定资产到期提示表”，用于显示当前期间使用年限到期的固定资产信息</w:t>
      </w:r>
      <w:r>
        <w:rPr>
          <w:rFonts w:asciiTheme="minorEastAsia" w:hAnsiTheme="minorEastAsia"/>
          <w:sz w:val="24"/>
          <w:szCs w:val="24"/>
        </w:rPr>
        <w:t xml:space="preserve"> 。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与采购管理、应付管理相关联，可以处理自资产请购、到货、建卡的全过程的资产采购管理，并可进行资产预算控制。</w:t>
      </w:r>
      <w:r>
        <w:rPr>
          <w:rFonts w:asciiTheme="minorEastAsia" w:hAnsiTheme="minorEastAsia"/>
          <w:sz w:val="24"/>
          <w:szCs w:val="24"/>
        </w:rPr>
        <w:t xml:space="preserve">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与设备管理关联，设备管理系统的设备台账信息为可以通过读入固定资产系统信息建立。</w:t>
      </w:r>
      <w:r>
        <w:rPr>
          <w:rFonts w:asciiTheme="minorEastAsia" w:hAnsiTheme="minorEastAsia"/>
          <w:sz w:val="24"/>
          <w:szCs w:val="24"/>
        </w:rPr>
        <w:t xml:space="preserve"> </w:t>
      </w:r>
    </w:p>
    <w:p>
      <w:pPr>
        <w:spacing w:line="360" w:lineRule="exact"/>
        <w:rPr>
          <w:rFonts w:asciiTheme="minorEastAsia" w:hAnsiTheme="minorEastAsia"/>
          <w:sz w:val="24"/>
          <w:szCs w:val="24"/>
        </w:rPr>
      </w:pPr>
      <w:r>
        <w:rPr>
          <w:rFonts w:hint="eastAsia" w:asciiTheme="minorEastAsia" w:hAnsiTheme="minorEastAsia"/>
          <w:sz w:val="24"/>
          <w:szCs w:val="24"/>
        </w:rPr>
        <w:t>2.4财务报告功能</w:t>
      </w:r>
    </w:p>
    <w:p>
      <w:pPr>
        <w:spacing w:line="360" w:lineRule="exact"/>
        <w:rPr>
          <w:rFonts w:asciiTheme="minorEastAsia" w:hAnsiTheme="minorEastAsia"/>
          <w:sz w:val="24"/>
          <w:szCs w:val="24"/>
        </w:rPr>
      </w:pPr>
      <w:r>
        <w:rPr>
          <w:rFonts w:hint="eastAsia" w:asciiTheme="minorEastAsia" w:hAnsiTheme="minorEastAsia"/>
          <w:sz w:val="24"/>
          <w:szCs w:val="24"/>
        </w:rPr>
        <w:t>2.4.1财务报表</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提供了多个行业的财务报表模板，可轻松生成复杂报表，提供自定义模板的功能组合单元给不规则报表的制作提供极大方便。</w:t>
      </w:r>
      <w:r>
        <w:rPr>
          <w:rFonts w:asciiTheme="minorEastAsia" w:hAnsiTheme="minorEastAsia"/>
          <w:sz w:val="24"/>
          <w:szCs w:val="24"/>
        </w:rPr>
        <w:t xml:space="preserve">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数据采集、汇总及独有的数据透视功能，可将几百张报表数据按条件取到同一页面</w:t>
      </w:r>
      <w:r>
        <w:rPr>
          <w:rFonts w:asciiTheme="minorEastAsia" w:hAnsiTheme="minorEastAsia"/>
          <w:sz w:val="24"/>
          <w:szCs w:val="24"/>
        </w:rPr>
        <w:t xml:space="preserve"> </w:t>
      </w:r>
      <w:r>
        <w:rPr>
          <w:rFonts w:hint="eastAsia" w:asciiTheme="minorEastAsia" w:hAnsiTheme="minorEastAsia"/>
          <w:sz w:val="24"/>
          <w:szCs w:val="24"/>
        </w:rPr>
        <w:t>显示，以方便数据对比分析。强大的二次开发功能，可以开发出本单位的专用报表系统。支持多个窗口同时显示和处理，可同时打开的文件和图形窗口多达</w:t>
      </w:r>
      <w:r>
        <w:rPr>
          <w:rFonts w:asciiTheme="minorEastAsia" w:hAnsiTheme="minorEastAsia"/>
          <w:sz w:val="24"/>
          <w:szCs w:val="24"/>
        </w:rPr>
        <w:t xml:space="preserve"> 40 </w:t>
      </w:r>
      <w:r>
        <w:rPr>
          <w:rFonts w:hint="eastAsia" w:asciiTheme="minorEastAsia" w:hAnsiTheme="minorEastAsia"/>
          <w:sz w:val="24"/>
          <w:szCs w:val="24"/>
        </w:rPr>
        <w:t>个，并有拆分窗口的功能，可以将报表拆分为多个窗口，便于同时显示报表的不同部分。</w:t>
      </w:r>
      <w:r>
        <w:rPr>
          <w:rFonts w:asciiTheme="minorEastAsia" w:hAnsiTheme="minorEastAsia"/>
          <w:sz w:val="24"/>
          <w:szCs w:val="24"/>
        </w:rPr>
        <w:t xml:space="preserve"> 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强大的数据处理功能：一个报表能同时容纳</w:t>
      </w:r>
      <w:r>
        <w:rPr>
          <w:rFonts w:asciiTheme="minorEastAsia" w:hAnsiTheme="minorEastAsia"/>
          <w:sz w:val="24"/>
          <w:szCs w:val="24"/>
        </w:rPr>
        <w:t xml:space="preserve"> 99</w:t>
      </w:r>
      <w:r>
        <w:rPr>
          <w:rFonts w:hint="eastAsia" w:asciiTheme="minorEastAsia" w:hAnsiTheme="minorEastAsia"/>
          <w:sz w:val="24"/>
          <w:szCs w:val="24"/>
        </w:rPr>
        <w:t>，</w:t>
      </w:r>
      <w:r>
        <w:rPr>
          <w:rFonts w:asciiTheme="minorEastAsia" w:hAnsiTheme="minorEastAsia"/>
          <w:sz w:val="24"/>
          <w:szCs w:val="24"/>
        </w:rPr>
        <w:t xml:space="preserve">999 </w:t>
      </w:r>
      <w:r>
        <w:rPr>
          <w:rFonts w:hint="eastAsia" w:asciiTheme="minorEastAsia" w:hAnsiTheme="minorEastAsia"/>
          <w:sz w:val="24"/>
          <w:szCs w:val="24"/>
        </w:rPr>
        <w:t>张表页，每张表页可容纳</w:t>
      </w:r>
      <w:r>
        <w:rPr>
          <w:rFonts w:asciiTheme="minorEastAsia" w:hAnsiTheme="minorEastAsia"/>
          <w:sz w:val="24"/>
          <w:szCs w:val="24"/>
        </w:rPr>
        <w:t xml:space="preserve"> 9999 </w:t>
      </w:r>
      <w:r>
        <w:rPr>
          <w:rFonts w:hint="eastAsia" w:asciiTheme="minorEastAsia" w:hAnsiTheme="minorEastAsia"/>
          <w:sz w:val="24"/>
          <w:szCs w:val="24"/>
        </w:rPr>
        <w:t>行和</w:t>
      </w:r>
      <w:r>
        <w:rPr>
          <w:rFonts w:asciiTheme="minorEastAsia" w:hAnsiTheme="minorEastAsia"/>
          <w:sz w:val="24"/>
          <w:szCs w:val="24"/>
        </w:rPr>
        <w:t xml:space="preserve"> 255 </w:t>
      </w:r>
      <w:r>
        <w:rPr>
          <w:rFonts w:hint="eastAsia" w:asciiTheme="minorEastAsia" w:hAnsiTheme="minorEastAsia"/>
          <w:sz w:val="24"/>
          <w:szCs w:val="24"/>
        </w:rPr>
        <w:t>列。</w:t>
      </w:r>
      <w:r>
        <w:rPr>
          <w:rFonts w:asciiTheme="minorEastAsia" w:hAnsiTheme="minorEastAsia"/>
          <w:sz w:val="24"/>
          <w:szCs w:val="24"/>
        </w:rPr>
        <w:t xml:space="preserve"> 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根据行业可一次生成多张报表，支持联查明细账功能。</w:t>
      </w:r>
      <w:r>
        <w:rPr>
          <w:rFonts w:asciiTheme="minorEastAsia" w:hAnsiTheme="minorEastAsia"/>
          <w:sz w:val="24"/>
          <w:szCs w:val="24"/>
        </w:rPr>
        <w:t xml:space="preserve"> 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财务报表系统开放性强，可直接打开和保存成多种格式的文件，如文本文件、</w:t>
      </w:r>
      <w:r>
        <w:rPr>
          <w:rFonts w:asciiTheme="minorEastAsia" w:hAnsiTheme="minorEastAsia"/>
          <w:sz w:val="24"/>
          <w:szCs w:val="24"/>
        </w:rPr>
        <w:t>DBASE</w:t>
      </w:r>
      <w:r>
        <w:rPr>
          <w:rFonts w:hint="eastAsia" w:asciiTheme="minorEastAsia" w:hAnsiTheme="minorEastAsia"/>
          <w:sz w:val="24"/>
          <w:szCs w:val="24"/>
        </w:rPr>
        <w:t>、</w:t>
      </w:r>
      <w:r>
        <w:rPr>
          <w:rFonts w:asciiTheme="minorEastAsia" w:hAnsiTheme="minorEastAsia"/>
          <w:sz w:val="24"/>
          <w:szCs w:val="24"/>
        </w:rPr>
        <w:t xml:space="preserve"> Access </w:t>
      </w:r>
      <w:r>
        <w:rPr>
          <w:rFonts w:hint="eastAsia" w:asciiTheme="minorEastAsia" w:hAnsiTheme="minorEastAsia"/>
          <w:sz w:val="24"/>
          <w:szCs w:val="24"/>
        </w:rPr>
        <w:t>数据库、</w:t>
      </w:r>
      <w:r>
        <w:rPr>
          <w:rFonts w:asciiTheme="minorEastAsia" w:hAnsiTheme="minorEastAsia"/>
          <w:sz w:val="24"/>
          <w:szCs w:val="24"/>
        </w:rPr>
        <w:t xml:space="preserve">Excel </w:t>
      </w:r>
      <w:r>
        <w:rPr>
          <w:rFonts w:hint="eastAsia" w:asciiTheme="minorEastAsia" w:hAnsiTheme="minorEastAsia"/>
          <w:sz w:val="24"/>
          <w:szCs w:val="24"/>
        </w:rPr>
        <w:t>和</w:t>
      </w:r>
      <w:r>
        <w:rPr>
          <w:rFonts w:asciiTheme="minorEastAsia" w:hAnsiTheme="minorEastAsia"/>
          <w:sz w:val="24"/>
          <w:szCs w:val="24"/>
        </w:rPr>
        <w:t xml:space="preserve"> Lotus 1-2-3 </w:t>
      </w:r>
      <w:r>
        <w:rPr>
          <w:rFonts w:hint="eastAsia" w:asciiTheme="minorEastAsia" w:hAnsiTheme="minorEastAsia"/>
          <w:sz w:val="24"/>
          <w:szCs w:val="24"/>
        </w:rPr>
        <w:t>表格文件，并提供同其它财务软件报表引入和引出的接口。同时提供丰富的打印控制功能。</w:t>
      </w:r>
      <w:r>
        <w:rPr>
          <w:rFonts w:asciiTheme="minorEastAsia" w:hAnsiTheme="minorEastAsia"/>
          <w:sz w:val="24"/>
          <w:szCs w:val="24"/>
        </w:rPr>
        <w:t xml:space="preserve">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报表数据接口：</w:t>
      </w:r>
      <w:r>
        <w:rPr>
          <w:rFonts w:asciiTheme="minorEastAsia" w:hAnsiTheme="minorEastAsia"/>
          <w:sz w:val="24"/>
          <w:szCs w:val="24"/>
        </w:rPr>
        <w:t xml:space="preserve"> </w:t>
      </w:r>
      <w:r>
        <w:rPr>
          <w:rFonts w:hint="eastAsia" w:asciiTheme="minorEastAsia" w:hAnsiTheme="minorEastAsia"/>
          <w:sz w:val="24"/>
          <w:szCs w:val="24"/>
        </w:rPr>
        <w:t>财务报表数据可以和微软</w:t>
      </w:r>
      <w:r>
        <w:rPr>
          <w:rFonts w:asciiTheme="minorEastAsia" w:hAnsiTheme="minorEastAsia"/>
          <w:sz w:val="24"/>
          <w:szCs w:val="24"/>
        </w:rPr>
        <w:t xml:space="preserve"> office </w:t>
      </w:r>
      <w:r>
        <w:rPr>
          <w:rFonts w:hint="eastAsia" w:asciiTheme="minorEastAsia" w:hAnsiTheme="minorEastAsia"/>
          <w:sz w:val="24"/>
          <w:szCs w:val="24"/>
        </w:rPr>
        <w:t>进行数据交换</w:t>
      </w:r>
      <w:r>
        <w:rPr>
          <w:rFonts w:asciiTheme="minorEastAsia" w:hAnsiTheme="minorEastAsia"/>
          <w:sz w:val="24"/>
          <w:szCs w:val="24"/>
        </w:rPr>
        <w:t xml:space="preserve"> 。 </w:t>
      </w:r>
    </w:p>
    <w:p>
      <w:pPr>
        <w:spacing w:line="360" w:lineRule="exact"/>
        <w:rPr>
          <w:rFonts w:asciiTheme="minorEastAsia" w:hAnsiTheme="minorEastAsia"/>
          <w:b/>
          <w:sz w:val="24"/>
          <w:szCs w:val="24"/>
        </w:rPr>
      </w:pPr>
      <w:r>
        <w:rPr>
          <w:rFonts w:hint="eastAsia" w:asciiTheme="minorEastAsia" w:hAnsiTheme="minorEastAsia"/>
          <w:b/>
          <w:sz w:val="24"/>
          <w:szCs w:val="24"/>
        </w:rPr>
        <w:t>3软件服务</w:t>
      </w:r>
    </w:p>
    <w:p>
      <w:pPr>
        <w:spacing w:line="360" w:lineRule="exact"/>
        <w:rPr>
          <w:rFonts w:asciiTheme="minorEastAsia" w:hAnsiTheme="minorEastAsia"/>
          <w:sz w:val="24"/>
          <w:szCs w:val="24"/>
        </w:rPr>
      </w:pPr>
      <w:r>
        <w:rPr>
          <w:rFonts w:hint="eastAsia" w:asciiTheme="minorEastAsia" w:hAnsiTheme="minorEastAsia"/>
          <w:sz w:val="24"/>
          <w:szCs w:val="24"/>
        </w:rPr>
        <w:t>3.1在软件初始安装阶段保障软件服务人员两周时间蹲点；</w:t>
      </w:r>
    </w:p>
    <w:p>
      <w:pPr>
        <w:spacing w:line="360" w:lineRule="exact"/>
        <w:rPr>
          <w:rFonts w:asciiTheme="minorEastAsia" w:hAnsiTheme="minorEastAsia"/>
          <w:sz w:val="24"/>
          <w:szCs w:val="24"/>
        </w:rPr>
      </w:pPr>
      <w:r>
        <w:rPr>
          <w:rFonts w:hint="eastAsia" w:asciiTheme="minorEastAsia" w:hAnsiTheme="minorEastAsia"/>
          <w:sz w:val="24"/>
          <w:szCs w:val="24"/>
        </w:rPr>
        <w:t>3.2将我公司前期账套完整的财务数据整理、导入新财务软件；</w:t>
      </w:r>
    </w:p>
    <w:p>
      <w:pPr>
        <w:spacing w:line="360" w:lineRule="exact"/>
        <w:rPr>
          <w:rFonts w:asciiTheme="minorEastAsia" w:hAnsiTheme="minorEastAsia"/>
          <w:sz w:val="24"/>
          <w:szCs w:val="24"/>
        </w:rPr>
      </w:pPr>
      <w:r>
        <w:rPr>
          <w:rFonts w:hint="eastAsia" w:asciiTheme="minorEastAsia" w:hAnsiTheme="minorEastAsia"/>
          <w:sz w:val="24"/>
          <w:szCs w:val="24"/>
        </w:rPr>
        <w:t>3.3软件公司负责给予财务人员相关的软件培训直至财务人员能够熟练、顺畅的操作软件；</w:t>
      </w:r>
    </w:p>
    <w:p>
      <w:pPr>
        <w:spacing w:line="360" w:lineRule="exact"/>
        <w:ind w:firstLine="438" w:firstLineChars="200"/>
        <w:rPr>
          <w:rFonts w:asciiTheme="minorEastAsia" w:hAnsiTheme="minorEastAsia"/>
          <w:b/>
          <w:sz w:val="24"/>
          <w:szCs w:val="24"/>
        </w:rPr>
      </w:pPr>
      <w:r>
        <w:rPr>
          <w:rFonts w:hint="eastAsia" w:asciiTheme="minorEastAsia" w:hAnsiTheme="minorEastAsia"/>
          <w:sz w:val="24"/>
          <w:szCs w:val="24"/>
        </w:rPr>
        <w:t>如未完成以上服务，签订的合同或协议自动失效。</w:t>
      </w:r>
    </w:p>
    <w:p>
      <w:pPr>
        <w:rPr>
          <w:rFonts w:asciiTheme="minorEastAsia" w:hAnsiTheme="minorEastAsia"/>
          <w:sz w:val="28"/>
          <w:szCs w:val="28"/>
        </w:rPr>
      </w:pPr>
    </w:p>
    <w:p>
      <w:pPr>
        <w:spacing w:line="360" w:lineRule="auto"/>
        <w:rPr>
          <w:rFonts w:hint="eastAsia" w:ascii="宋体" w:hAnsi="宋体"/>
          <w:sz w:val="24"/>
        </w:rPr>
      </w:pPr>
    </w:p>
    <w:p>
      <w:pPr>
        <w:spacing w:line="360" w:lineRule="auto"/>
        <w:ind w:left="1533" w:hanging="1533" w:hangingChars="700"/>
        <w:rPr>
          <w:rFonts w:hint="eastAsia" w:ascii="宋体" w:hAnsi="宋体"/>
          <w:sz w:val="24"/>
        </w:rPr>
      </w:pPr>
    </w:p>
    <w:p>
      <w:pPr>
        <w:spacing w:line="360" w:lineRule="auto"/>
        <w:ind w:left="1533" w:hanging="1533" w:hangingChars="700"/>
        <w:rPr>
          <w:rFonts w:hint="eastAsia" w:ascii="宋体" w:hAnsi="宋体"/>
          <w:sz w:val="24"/>
        </w:rPr>
      </w:pPr>
    </w:p>
    <w:p>
      <w:pPr>
        <w:spacing w:line="360" w:lineRule="auto"/>
        <w:ind w:left="1533" w:hanging="1533" w:hangingChars="700"/>
        <w:rPr>
          <w:rFonts w:hint="eastAsia" w:ascii="宋体" w:hAnsi="宋体"/>
          <w:sz w:val="24"/>
        </w:rPr>
      </w:pPr>
    </w:p>
    <w:p>
      <w:pPr>
        <w:spacing w:line="360" w:lineRule="auto"/>
        <w:ind w:left="1533" w:hanging="1533" w:hangingChars="700"/>
        <w:rPr>
          <w:rFonts w:hint="eastAsia" w:ascii="宋体" w:hAnsi="宋体"/>
          <w:sz w:val="24"/>
        </w:rPr>
      </w:pPr>
    </w:p>
    <w:p>
      <w:pPr>
        <w:spacing w:line="360" w:lineRule="auto"/>
        <w:ind w:left="1533" w:hanging="1533" w:hangingChars="700"/>
        <w:rPr>
          <w:rFonts w:hint="eastAsia" w:ascii="宋体" w:hAnsi="宋体"/>
          <w:sz w:val="24"/>
        </w:rPr>
      </w:pPr>
    </w:p>
    <w:p>
      <w:pPr>
        <w:spacing w:line="360" w:lineRule="auto"/>
        <w:ind w:left="1533" w:hanging="1533" w:hangingChars="700"/>
        <w:rPr>
          <w:rFonts w:hint="eastAsia" w:ascii="宋体" w:hAnsi="宋体"/>
          <w:sz w:val="24"/>
        </w:rPr>
      </w:pPr>
    </w:p>
    <w:p>
      <w:pPr>
        <w:pStyle w:val="3"/>
        <w:spacing w:line="360" w:lineRule="auto"/>
        <w:rPr>
          <w:rFonts w:hint="eastAsia" w:ascii="宋体" w:hAnsi="宋体" w:eastAsia="宋体"/>
          <w:bCs w:val="0"/>
          <w:sz w:val="24"/>
          <w:szCs w:val="24"/>
        </w:rPr>
      </w:pPr>
      <w:bookmarkStart w:id="17" w:name="_Toc335900413"/>
    </w:p>
    <w:p>
      <w:pPr>
        <w:rPr>
          <w:rFonts w:hint="eastAsia" w:ascii="宋体" w:hAnsi="宋体" w:eastAsia="宋体"/>
          <w:bCs/>
          <w:sz w:val="24"/>
          <w:szCs w:val="24"/>
        </w:rPr>
      </w:pPr>
    </w:p>
    <w:p>
      <w:pPr>
        <w:rPr>
          <w:rFonts w:hint="eastAsia" w:ascii="宋体" w:hAnsi="宋体" w:eastAsia="宋体"/>
          <w:bCs/>
          <w:sz w:val="24"/>
          <w:szCs w:val="24"/>
        </w:rPr>
      </w:pPr>
    </w:p>
    <w:p>
      <w:pPr>
        <w:rPr>
          <w:rFonts w:hint="eastAsia" w:ascii="宋体" w:hAnsi="宋体" w:eastAsia="宋体"/>
          <w:bCs/>
          <w:sz w:val="24"/>
          <w:szCs w:val="24"/>
        </w:rPr>
      </w:pPr>
    </w:p>
    <w:p>
      <w:pPr>
        <w:rPr>
          <w:rFonts w:hint="eastAsia" w:ascii="宋体" w:hAnsi="宋体" w:eastAsia="宋体"/>
          <w:bCs/>
          <w:sz w:val="24"/>
          <w:szCs w:val="24"/>
        </w:rPr>
      </w:pPr>
    </w:p>
    <w:p>
      <w:pPr>
        <w:rPr>
          <w:rFonts w:hint="eastAsia" w:ascii="宋体" w:hAnsi="宋体" w:eastAsia="宋体"/>
          <w:bCs/>
          <w:sz w:val="24"/>
          <w:szCs w:val="24"/>
        </w:rPr>
      </w:pPr>
    </w:p>
    <w:p>
      <w:pPr>
        <w:rPr>
          <w:rFonts w:hint="eastAsia" w:ascii="宋体" w:hAnsi="宋体" w:eastAsia="宋体"/>
          <w:bCs/>
          <w:sz w:val="24"/>
          <w:szCs w:val="24"/>
        </w:rPr>
      </w:pPr>
    </w:p>
    <w:p>
      <w:pPr>
        <w:rPr>
          <w:rFonts w:hint="eastAsia" w:ascii="宋体" w:hAnsi="宋体" w:eastAsia="宋体"/>
          <w:bCs/>
          <w:sz w:val="24"/>
          <w:szCs w:val="24"/>
        </w:rPr>
      </w:pPr>
    </w:p>
    <w:p>
      <w:pPr>
        <w:pStyle w:val="3"/>
        <w:spacing w:line="360" w:lineRule="auto"/>
        <w:rPr>
          <w:rFonts w:hint="eastAsia" w:ascii="宋体" w:hAnsi="宋体" w:eastAsia="宋体"/>
          <w:bCs w:val="0"/>
          <w:sz w:val="24"/>
          <w:szCs w:val="24"/>
        </w:rPr>
      </w:pPr>
      <w:r>
        <w:rPr>
          <w:rFonts w:hint="eastAsia" w:ascii="宋体" w:hAnsi="宋体" w:eastAsia="宋体"/>
          <w:bCs w:val="0"/>
          <w:sz w:val="24"/>
          <w:szCs w:val="24"/>
        </w:rPr>
        <w:t>附件二</w:t>
      </w:r>
      <w:bookmarkEnd w:id="17"/>
    </w:p>
    <w:p>
      <w:pPr>
        <w:pStyle w:val="4"/>
        <w:spacing w:line="360" w:lineRule="auto"/>
        <w:rPr>
          <w:rFonts w:hint="eastAsia" w:ascii="宋体" w:hAnsi="宋体" w:eastAsia="宋体"/>
          <w:b/>
          <w:bCs w:val="0"/>
          <w:sz w:val="24"/>
        </w:rPr>
      </w:pPr>
      <w:bookmarkStart w:id="18" w:name="_Toc516969106"/>
      <w:bookmarkStart w:id="19" w:name="_Toc121626298"/>
      <w:bookmarkStart w:id="20" w:name="_Toc204594911"/>
      <w:r>
        <w:rPr>
          <w:rFonts w:hint="eastAsia" w:ascii="宋体" w:hAnsi="宋体" w:eastAsia="宋体"/>
          <w:b/>
          <w:bCs w:val="0"/>
          <w:sz w:val="24"/>
        </w:rPr>
        <w:t>投标授权书</w:t>
      </w:r>
      <w:bookmarkEnd w:id="18"/>
      <w:bookmarkEnd w:id="19"/>
      <w:bookmarkEnd w:id="20"/>
    </w:p>
    <w:p>
      <w:pPr>
        <w:pStyle w:val="6"/>
        <w:snapToGrid w:val="0"/>
        <w:spacing w:line="360" w:lineRule="auto"/>
        <w:ind w:firstLine="438" w:firstLineChars="200"/>
        <w:jc w:val="left"/>
        <w:rPr>
          <w:rFonts w:hint="eastAsia" w:hAnsi="宋体"/>
          <w:sz w:val="24"/>
          <w:szCs w:val="28"/>
        </w:rPr>
      </w:pPr>
      <w:r>
        <w:rPr>
          <w:rFonts w:hint="eastAsia" w:hAnsi="宋体"/>
          <w:sz w:val="24"/>
          <w:szCs w:val="28"/>
        </w:rPr>
        <w:t>本授权书声明：</w:t>
      </w:r>
      <w:r>
        <w:rPr>
          <w:rFonts w:hint="eastAsia" w:hAnsi="宋体"/>
          <w:sz w:val="24"/>
          <w:szCs w:val="28"/>
          <w:u w:val="single"/>
        </w:rPr>
        <w:t xml:space="preserve">           </w:t>
      </w:r>
      <w:r>
        <w:rPr>
          <w:rFonts w:hint="eastAsia" w:hAnsi="宋体"/>
          <w:sz w:val="24"/>
          <w:szCs w:val="28"/>
        </w:rPr>
        <w:t>公司（工厂）授权本公司（工厂）</w:t>
      </w:r>
      <w:r>
        <w:rPr>
          <w:rFonts w:hint="eastAsia" w:hAnsi="宋体"/>
          <w:sz w:val="24"/>
          <w:szCs w:val="28"/>
          <w:u w:val="single"/>
        </w:rPr>
        <w:t xml:space="preserve">       </w:t>
      </w:r>
      <w:r>
        <w:rPr>
          <w:rFonts w:hint="eastAsia" w:hAnsi="宋体"/>
          <w:sz w:val="24"/>
          <w:szCs w:val="28"/>
        </w:rPr>
        <w:t>（投标人授权代表姓名、职务）代表本公司（工厂）参加</w:t>
      </w:r>
      <w:r>
        <w:rPr>
          <w:rFonts w:hAnsi="宋体"/>
          <w:b/>
          <w:sz w:val="24"/>
          <w:szCs w:val="28"/>
        </w:rPr>
        <w:t>合肥市建设工程监测中心有限责任公司</w:t>
      </w:r>
      <w:r>
        <w:rPr>
          <w:rFonts w:hint="eastAsia" w:hAnsi="宋体"/>
          <w:b w:val="0"/>
          <w:bCs/>
          <w:sz w:val="24"/>
          <w:szCs w:val="28"/>
          <w:lang w:eastAsia="zh-CN"/>
        </w:rPr>
        <w:t>财务软件升级</w:t>
      </w:r>
      <w:r>
        <w:rPr>
          <w:rFonts w:hint="eastAsia" w:hAnsi="宋体"/>
          <w:bCs/>
          <w:sz w:val="24"/>
          <w:szCs w:val="28"/>
        </w:rPr>
        <w:t>活动（项目编号：</w:t>
      </w:r>
      <w:r>
        <w:rPr>
          <w:rFonts w:hint="eastAsia"/>
          <w:b/>
        </w:rPr>
        <w:t>JCZX-201</w:t>
      </w:r>
      <w:r>
        <w:rPr>
          <w:rFonts w:hint="eastAsia"/>
          <w:b/>
          <w:lang w:val="en-US" w:eastAsia="zh-CN"/>
        </w:rPr>
        <w:t>80703</w:t>
      </w:r>
      <w:r>
        <w:rPr>
          <w:rFonts w:hint="eastAsia" w:hAnsi="宋体"/>
          <w:bCs/>
          <w:sz w:val="24"/>
          <w:szCs w:val="28"/>
        </w:rPr>
        <w:t>）</w:t>
      </w:r>
      <w:r>
        <w:rPr>
          <w:rFonts w:hint="eastAsia" w:hAnsi="宋体"/>
          <w:sz w:val="24"/>
          <w:szCs w:val="28"/>
        </w:rPr>
        <w:t>，全权代表本公司处理投标过程的一切事宜，包括但不限于：投标、参与开标、谈判、签约等。投标人授权代表在投标过程中所签署的一切文件和处理与之有关的一切事务，本公司均予以认可并对此承担责任。投标人授权代表无转委托权。特此授权。</w:t>
      </w:r>
    </w:p>
    <w:p>
      <w:pPr>
        <w:pStyle w:val="6"/>
        <w:snapToGrid w:val="0"/>
        <w:spacing w:line="360" w:lineRule="auto"/>
        <w:ind w:firstLine="438" w:firstLineChars="200"/>
        <w:jc w:val="left"/>
        <w:rPr>
          <w:rFonts w:hint="eastAsia" w:hAnsi="宋体"/>
          <w:sz w:val="24"/>
          <w:szCs w:val="28"/>
        </w:rPr>
      </w:pPr>
      <w:r>
        <w:rPr>
          <w:rFonts w:hint="eastAsia" w:hAnsi="宋体"/>
          <w:sz w:val="24"/>
          <w:szCs w:val="28"/>
        </w:rPr>
        <w:t>本授权书自出具之日起生效。</w:t>
      </w:r>
    </w:p>
    <w:p>
      <w:pPr>
        <w:spacing w:line="360" w:lineRule="auto"/>
        <w:rPr>
          <w:rFonts w:hint="eastAsia" w:ascii="宋体" w:hAnsi="宋体"/>
          <w:sz w:val="24"/>
          <w:szCs w:val="28"/>
        </w:rPr>
      </w:pPr>
    </w:p>
    <w:p>
      <w:pPr>
        <w:spacing w:line="360" w:lineRule="auto"/>
        <w:ind w:firstLine="645"/>
        <w:rPr>
          <w:rFonts w:hint="eastAsia" w:ascii="宋体" w:hAnsi="宋体"/>
          <w:sz w:val="24"/>
          <w:szCs w:val="28"/>
        </w:rPr>
      </w:pPr>
      <w:r>
        <w:rPr>
          <w:rFonts w:hint="eastAsia" w:ascii="宋体" w:hAnsi="宋体"/>
          <w:sz w:val="24"/>
          <w:szCs w:val="28"/>
        </w:rPr>
        <w:t>特此声明。</w:t>
      </w:r>
    </w:p>
    <w:p>
      <w:pPr>
        <w:spacing w:line="360" w:lineRule="auto"/>
        <w:rPr>
          <w:rFonts w:hint="eastAsia" w:ascii="宋体" w:hAnsi="宋体"/>
          <w:sz w:val="24"/>
          <w:szCs w:val="28"/>
        </w:rPr>
      </w:pPr>
      <w:r>
        <w:rPr>
          <w:rFonts w:hint="eastAsia" w:ascii="宋体" w:hAnsi="宋体"/>
          <w:sz w:val="24"/>
          <w:szCs w:val="28"/>
        </w:rPr>
        <w:t>投标人授权代表（签字）：</w:t>
      </w:r>
      <w:r>
        <w:rPr>
          <w:rFonts w:ascii="宋体" w:hAnsi="宋体"/>
          <w:sz w:val="24"/>
          <w:szCs w:val="28"/>
          <w:u w:val="single"/>
        </w:rPr>
        <w:t xml:space="preserve"> </w:t>
      </w:r>
      <w:r>
        <w:rPr>
          <w:rFonts w:hint="eastAsia" w:ascii="宋体" w:hAnsi="宋体"/>
          <w:sz w:val="24"/>
          <w:szCs w:val="28"/>
          <w:u w:val="single"/>
        </w:rPr>
        <w:t xml:space="preserve">    </w:t>
      </w:r>
      <w:r>
        <w:rPr>
          <w:rFonts w:ascii="宋体" w:hAnsi="宋体"/>
          <w:sz w:val="24"/>
          <w:szCs w:val="28"/>
          <w:u w:val="single"/>
        </w:rPr>
        <w:t xml:space="preserve">       </w:t>
      </w:r>
      <w:r>
        <w:rPr>
          <w:rFonts w:ascii="宋体" w:hAnsi="宋体"/>
          <w:sz w:val="24"/>
          <w:szCs w:val="28"/>
        </w:rPr>
        <w:t xml:space="preserve">  </w:t>
      </w:r>
      <w:r>
        <w:rPr>
          <w:rFonts w:hint="eastAsia" w:ascii="宋体" w:hAnsi="宋体"/>
          <w:sz w:val="24"/>
          <w:szCs w:val="28"/>
        </w:rPr>
        <w:t>性别：</w:t>
      </w:r>
      <w:r>
        <w:rPr>
          <w:rFonts w:ascii="宋体" w:hAnsi="宋体"/>
          <w:sz w:val="24"/>
          <w:szCs w:val="28"/>
          <w:u w:val="single"/>
        </w:rPr>
        <w:t xml:space="preserve">     </w:t>
      </w:r>
      <w:r>
        <w:rPr>
          <w:rFonts w:hint="eastAsia" w:ascii="宋体" w:hAnsi="宋体"/>
          <w:sz w:val="24"/>
          <w:szCs w:val="28"/>
          <w:u w:val="single"/>
        </w:rPr>
        <w:t xml:space="preserve">  </w:t>
      </w:r>
      <w:r>
        <w:rPr>
          <w:rFonts w:hint="eastAsia" w:ascii="宋体" w:hAnsi="宋体"/>
          <w:sz w:val="24"/>
          <w:szCs w:val="28"/>
        </w:rPr>
        <w:t>身份证号：</w:t>
      </w:r>
      <w:r>
        <w:rPr>
          <w:rFonts w:ascii="宋体" w:hAnsi="宋体"/>
          <w:sz w:val="24"/>
          <w:szCs w:val="28"/>
          <w:u w:val="single"/>
        </w:rPr>
        <w:t xml:space="preserve">   </w:t>
      </w:r>
      <w:r>
        <w:rPr>
          <w:rFonts w:hint="eastAsia" w:ascii="宋体" w:hAnsi="宋体"/>
          <w:sz w:val="24"/>
          <w:szCs w:val="28"/>
          <w:u w:val="single"/>
        </w:rPr>
        <w:t xml:space="preserve">               </w:t>
      </w:r>
    </w:p>
    <w:p>
      <w:pPr>
        <w:spacing w:line="360" w:lineRule="auto"/>
        <w:rPr>
          <w:rFonts w:hint="eastAsia" w:ascii="宋体" w:hAnsi="宋体"/>
          <w:sz w:val="24"/>
          <w:szCs w:val="28"/>
        </w:rPr>
      </w:pPr>
    </w:p>
    <w:p>
      <w:pPr>
        <w:spacing w:line="360" w:lineRule="auto"/>
        <w:rPr>
          <w:rFonts w:hint="eastAsia" w:ascii="宋体" w:hAnsi="宋体"/>
          <w:sz w:val="24"/>
          <w:szCs w:val="28"/>
        </w:rPr>
      </w:pPr>
    </w:p>
    <w:p>
      <w:pPr>
        <w:spacing w:line="360" w:lineRule="auto"/>
        <w:rPr>
          <w:rFonts w:hint="eastAsia" w:ascii="宋体" w:hAnsi="宋体"/>
          <w:b/>
          <w:bCs/>
          <w:sz w:val="24"/>
          <w:szCs w:val="28"/>
        </w:rPr>
      </w:pPr>
      <w:r>
        <w:rPr>
          <w:rFonts w:hint="eastAsia" w:ascii="宋体" w:hAnsi="宋体"/>
          <w:b/>
          <w:bCs/>
          <w:sz w:val="24"/>
          <w:szCs w:val="28"/>
        </w:rPr>
        <w:t>投标人公章：</w:t>
      </w:r>
      <w:r>
        <w:rPr>
          <w:rFonts w:hint="eastAsia" w:ascii="宋体" w:hAnsi="宋体"/>
          <w:b/>
          <w:bCs/>
          <w:sz w:val="24"/>
          <w:szCs w:val="28"/>
          <w:u w:val="single"/>
        </w:rPr>
        <w:t xml:space="preserve">                    </w:t>
      </w:r>
    </w:p>
    <w:p>
      <w:pPr>
        <w:spacing w:line="360" w:lineRule="auto"/>
        <w:rPr>
          <w:rFonts w:hint="eastAsia" w:ascii="宋体" w:hAnsi="宋体"/>
          <w:sz w:val="24"/>
          <w:szCs w:val="28"/>
        </w:rPr>
      </w:pPr>
      <w:r>
        <w:rPr>
          <w:rFonts w:hint="eastAsia" w:ascii="宋体" w:hAnsi="宋体"/>
          <w:sz w:val="24"/>
          <w:szCs w:val="28"/>
        </w:rPr>
        <w:t xml:space="preserve"> </w:t>
      </w:r>
    </w:p>
    <w:p>
      <w:pPr>
        <w:spacing w:line="360" w:lineRule="auto"/>
        <w:rPr>
          <w:rFonts w:hint="eastAsia" w:ascii="宋体" w:hAnsi="宋体"/>
          <w:sz w:val="24"/>
          <w:szCs w:val="28"/>
        </w:rPr>
      </w:pPr>
      <w:r>
        <w:rPr>
          <w:rFonts w:hint="eastAsia" w:ascii="宋体" w:hAnsi="宋体"/>
          <w:sz w:val="24"/>
          <w:szCs w:val="28"/>
        </w:rPr>
        <w:t>日     期：</w:t>
      </w:r>
      <w:r>
        <w:rPr>
          <w:rFonts w:hint="eastAsia" w:ascii="宋体" w:hAnsi="宋体"/>
          <w:sz w:val="24"/>
          <w:szCs w:val="28"/>
          <w:u w:val="single"/>
        </w:rPr>
        <w:t xml:space="preserve">  </w:t>
      </w:r>
      <w:r>
        <w:rPr>
          <w:rFonts w:hint="eastAsia" w:ascii="宋体" w:hAnsi="宋体"/>
          <w:sz w:val="24"/>
          <w:szCs w:val="28"/>
        </w:rPr>
        <w:t>年</w:t>
      </w:r>
      <w:r>
        <w:rPr>
          <w:rFonts w:hint="eastAsia" w:ascii="宋体" w:hAnsi="宋体"/>
          <w:sz w:val="24"/>
          <w:szCs w:val="28"/>
          <w:u w:val="single"/>
        </w:rPr>
        <w:t xml:space="preserve">  </w:t>
      </w:r>
      <w:r>
        <w:rPr>
          <w:rFonts w:hint="eastAsia" w:ascii="宋体" w:hAnsi="宋体"/>
          <w:sz w:val="24"/>
          <w:szCs w:val="28"/>
        </w:rPr>
        <w:t>月</w:t>
      </w:r>
      <w:r>
        <w:rPr>
          <w:rFonts w:hint="eastAsia" w:ascii="宋体" w:hAnsi="宋体"/>
          <w:sz w:val="24"/>
          <w:szCs w:val="28"/>
          <w:u w:val="single"/>
        </w:rPr>
        <w:t xml:space="preserve">  </w:t>
      </w:r>
      <w:r>
        <w:rPr>
          <w:rFonts w:hint="eastAsia" w:ascii="宋体" w:hAnsi="宋体"/>
          <w:sz w:val="24"/>
          <w:szCs w:val="28"/>
        </w:rPr>
        <w:t>日</w:t>
      </w:r>
    </w:p>
    <w:p>
      <w:pPr>
        <w:spacing w:line="360" w:lineRule="auto"/>
        <w:rPr>
          <w:rFonts w:hint="eastAsia" w:ascii="宋体" w:hAnsi="宋体"/>
          <w:sz w:val="24"/>
          <w:szCs w:val="28"/>
        </w:rPr>
      </w:pPr>
    </w:p>
    <w:p>
      <w:pPr>
        <w:pStyle w:val="6"/>
        <w:snapToGrid w:val="0"/>
        <w:spacing w:line="360" w:lineRule="auto"/>
        <w:jc w:val="left"/>
        <w:rPr>
          <w:rFonts w:hint="eastAsia" w:hAnsi="宋体"/>
          <w:sz w:val="24"/>
          <w:szCs w:val="28"/>
        </w:rPr>
      </w:pPr>
      <w:r>
        <w:rPr>
          <w:rFonts w:hint="eastAsia" w:hAnsi="宋体"/>
          <w:sz w:val="24"/>
          <w:szCs w:val="28"/>
        </w:rPr>
        <w:t>注：</w:t>
      </w:r>
    </w:p>
    <w:p>
      <w:pPr>
        <w:pStyle w:val="6"/>
        <w:snapToGrid w:val="0"/>
        <w:spacing w:line="360" w:lineRule="auto"/>
        <w:jc w:val="left"/>
        <w:rPr>
          <w:rFonts w:hint="eastAsia" w:hAnsi="宋体"/>
          <w:sz w:val="24"/>
          <w:szCs w:val="28"/>
        </w:rPr>
      </w:pPr>
      <w:r>
        <w:rPr>
          <w:rFonts w:hint="eastAsia" w:hAnsi="宋体"/>
          <w:sz w:val="24"/>
          <w:szCs w:val="28"/>
        </w:rPr>
        <w:t>1、本项目只允许有唯一的投标人授权代表，且必须为投标人在职员工。</w:t>
      </w:r>
    </w:p>
    <w:p>
      <w:pPr>
        <w:pStyle w:val="6"/>
        <w:snapToGrid w:val="0"/>
        <w:spacing w:line="360" w:lineRule="auto"/>
        <w:jc w:val="left"/>
        <w:rPr>
          <w:rFonts w:hint="eastAsia" w:hAnsi="宋体"/>
          <w:sz w:val="24"/>
          <w:szCs w:val="28"/>
        </w:rPr>
      </w:pPr>
      <w:r>
        <w:rPr>
          <w:rFonts w:hint="eastAsia" w:hAnsi="宋体"/>
          <w:sz w:val="24"/>
          <w:szCs w:val="28"/>
        </w:rPr>
        <w:t>2、投标文件中须附投标人近3个月内为其授权代表缴纳的社保证明材料，具体可通过下述形式之一：</w:t>
      </w:r>
    </w:p>
    <w:p>
      <w:pPr>
        <w:pStyle w:val="6"/>
        <w:snapToGrid w:val="0"/>
        <w:spacing w:line="360" w:lineRule="auto"/>
        <w:jc w:val="left"/>
        <w:rPr>
          <w:rFonts w:hint="eastAsia" w:hAnsi="宋体"/>
          <w:sz w:val="24"/>
          <w:szCs w:val="28"/>
        </w:rPr>
      </w:pPr>
      <w:r>
        <w:rPr>
          <w:rFonts w:hint="eastAsia" w:hAnsi="宋体"/>
          <w:sz w:val="24"/>
          <w:szCs w:val="28"/>
        </w:rPr>
        <w:t>⑴社保局官方网站查询的投标人授权代表个人缴费记录（基本信息查询界面和五险缴费账目明细界面）截图打印件，并加盖投标人公章；</w:t>
      </w:r>
    </w:p>
    <w:p>
      <w:pPr>
        <w:pStyle w:val="6"/>
        <w:snapToGrid w:val="0"/>
        <w:spacing w:line="360" w:lineRule="auto"/>
        <w:jc w:val="left"/>
        <w:rPr>
          <w:rFonts w:hint="eastAsia" w:hAnsi="宋体"/>
          <w:sz w:val="24"/>
          <w:szCs w:val="28"/>
        </w:rPr>
      </w:pPr>
      <w:r>
        <w:rPr>
          <w:rFonts w:hint="eastAsia" w:hAnsi="宋体"/>
          <w:sz w:val="24"/>
          <w:szCs w:val="28"/>
        </w:rPr>
        <w:t>⑵社保局的书面证明材料；</w:t>
      </w:r>
    </w:p>
    <w:p>
      <w:pPr>
        <w:pStyle w:val="6"/>
        <w:snapToGrid w:val="0"/>
        <w:spacing w:line="360" w:lineRule="auto"/>
        <w:jc w:val="left"/>
        <w:rPr>
          <w:rFonts w:hint="eastAsia" w:hAnsi="宋体"/>
          <w:sz w:val="24"/>
          <w:szCs w:val="28"/>
        </w:rPr>
      </w:pPr>
      <w:r>
        <w:rPr>
          <w:rFonts w:hint="eastAsia" w:hAnsi="宋体"/>
          <w:sz w:val="24"/>
          <w:szCs w:val="28"/>
        </w:rPr>
        <w:t>⑶其他经评委会认可的证明材料。</w:t>
      </w:r>
    </w:p>
    <w:p>
      <w:pPr>
        <w:pStyle w:val="6"/>
        <w:snapToGrid w:val="0"/>
        <w:spacing w:line="360" w:lineRule="auto"/>
        <w:jc w:val="left"/>
        <w:rPr>
          <w:rFonts w:hint="eastAsia" w:hAnsi="宋体"/>
          <w:sz w:val="24"/>
          <w:szCs w:val="28"/>
        </w:rPr>
      </w:pPr>
      <w:r>
        <w:rPr>
          <w:rFonts w:hint="eastAsia" w:hAnsi="宋体"/>
          <w:sz w:val="24"/>
          <w:szCs w:val="28"/>
        </w:rPr>
        <w:t xml:space="preserve">3、经投标人委托的第三方人力资源服务机构或与投标人有直接隶属关系的机构可以代缴社保，但须提供有关证明材料并经评委会确认。 </w:t>
      </w:r>
      <w:r>
        <w:rPr>
          <w:rFonts w:hint="eastAsia" w:hAnsi="宋体"/>
          <w:sz w:val="24"/>
          <w:szCs w:val="28"/>
        </w:rPr>
        <w:cr/>
      </w:r>
      <w:r>
        <w:rPr>
          <w:rFonts w:hint="eastAsia" w:hAnsi="宋体"/>
          <w:sz w:val="24"/>
          <w:szCs w:val="28"/>
        </w:rPr>
        <w:t>4、法人代表投标的，无须提供社保缴纳证明材料。</w:t>
      </w:r>
    </w:p>
    <w:p>
      <w:pPr>
        <w:spacing w:line="360" w:lineRule="auto"/>
        <w:jc w:val="center"/>
        <w:rPr>
          <w:rFonts w:hint="eastAsia" w:ascii="宋体" w:hAnsi="宋体"/>
          <w:b/>
          <w:sz w:val="24"/>
        </w:rPr>
        <w:sectPr>
          <w:footerReference r:id="rId3" w:type="default"/>
          <w:footerReference r:id="rId4" w:type="even"/>
          <w:pgSz w:w="11906" w:h="16838"/>
          <w:pgMar w:top="1440" w:right="1400" w:bottom="1440" w:left="1531" w:header="851" w:footer="992" w:gutter="0"/>
          <w:cols w:space="720" w:num="1"/>
          <w:docGrid w:type="linesAndChars" w:linePitch="312" w:charSpace="-4301"/>
        </w:sectPr>
      </w:pPr>
    </w:p>
    <w:p>
      <w:pPr>
        <w:pStyle w:val="3"/>
        <w:spacing w:line="360" w:lineRule="auto"/>
        <w:rPr>
          <w:rFonts w:hint="eastAsia" w:ascii="宋体" w:hAnsi="宋体" w:eastAsia="宋体"/>
          <w:b w:val="0"/>
          <w:sz w:val="24"/>
          <w:szCs w:val="28"/>
        </w:rPr>
      </w:pPr>
      <w:bookmarkStart w:id="21" w:name="_Toc335900414"/>
      <w:r>
        <w:rPr>
          <w:rFonts w:hint="eastAsia" w:ascii="宋体" w:hAnsi="宋体" w:eastAsia="宋体"/>
          <w:bCs w:val="0"/>
          <w:sz w:val="24"/>
          <w:szCs w:val="24"/>
        </w:rPr>
        <w:t>附件三</w:t>
      </w:r>
      <w:bookmarkEnd w:id="21"/>
    </w:p>
    <w:p>
      <w:pPr>
        <w:spacing w:line="360" w:lineRule="auto"/>
        <w:jc w:val="center"/>
        <w:rPr>
          <w:rFonts w:hint="eastAsia" w:ascii="宋体" w:hAnsi="宋体"/>
          <w:b/>
          <w:bCs/>
          <w:sz w:val="24"/>
        </w:rPr>
      </w:pPr>
      <w:r>
        <w:rPr>
          <w:rFonts w:hint="eastAsia" w:ascii="宋体" w:hAnsi="宋体"/>
          <w:b/>
          <w:bCs/>
          <w:sz w:val="24"/>
        </w:rPr>
        <w:t>本地化服务情况一览表</w:t>
      </w:r>
    </w:p>
    <w:p>
      <w:pPr>
        <w:jc w:val="center"/>
        <w:rPr>
          <w:rFonts w:hint="eastAsia" w:ascii="宋体" w:hAnsi="宋体"/>
          <w:b/>
          <w:sz w:val="24"/>
        </w:rPr>
      </w:pPr>
      <w:r>
        <w:rPr>
          <w:rFonts w:ascii="宋体" w:hAnsi="宋体"/>
          <w:b/>
          <w:sz w:val="24"/>
        </w:rPr>
        <w:t>（</w:t>
      </w:r>
      <w:r>
        <w:rPr>
          <w:rFonts w:hint="eastAsia" w:ascii="宋体" w:hAnsi="宋体"/>
          <w:b/>
          <w:sz w:val="24"/>
        </w:rPr>
        <w:t>如谈判文件未作本地化服务要求，不需此件）</w:t>
      </w:r>
    </w:p>
    <w:p>
      <w:pPr>
        <w:jc w:val="center"/>
        <w:rPr>
          <w:rFonts w:hint="eastAsia"/>
        </w:rPr>
      </w:pPr>
    </w:p>
    <w:tbl>
      <w:tblPr>
        <w:tblStyle w:val="12"/>
        <w:tblW w:w="959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440"/>
        <w:gridCol w:w="2160"/>
        <w:gridCol w:w="1800"/>
        <w:gridCol w:w="2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620" w:type="dxa"/>
            <w:vAlign w:val="top"/>
          </w:tcPr>
          <w:p>
            <w:pPr>
              <w:jc w:val="center"/>
              <w:rPr>
                <w:rFonts w:hint="eastAsia" w:ascii="宋体" w:hAnsi="宋体"/>
                <w:sz w:val="24"/>
              </w:rPr>
            </w:pPr>
            <w:r>
              <w:rPr>
                <w:rFonts w:hint="eastAsia" w:ascii="宋体" w:hAnsi="宋体"/>
                <w:sz w:val="24"/>
              </w:rPr>
              <w:t>投标人全称</w:t>
            </w:r>
          </w:p>
        </w:tc>
        <w:tc>
          <w:tcPr>
            <w:tcW w:w="7971" w:type="dxa"/>
            <w:gridSpan w:val="4"/>
            <w:vAlign w:val="top"/>
          </w:tcPr>
          <w:p>
            <w:pP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3" w:hRule="atLeast"/>
          <w:jc w:val="center"/>
        </w:trPr>
        <w:tc>
          <w:tcPr>
            <w:tcW w:w="1620" w:type="dxa"/>
            <w:vAlign w:val="center"/>
          </w:tcPr>
          <w:p>
            <w:pPr>
              <w:jc w:val="center"/>
              <w:rPr>
                <w:rFonts w:hint="eastAsia" w:ascii="宋体" w:hAnsi="宋体"/>
                <w:sz w:val="24"/>
              </w:rPr>
            </w:pPr>
            <w:r>
              <w:rPr>
                <w:rFonts w:hint="eastAsia" w:ascii="宋体" w:hAnsi="宋体"/>
                <w:sz w:val="24"/>
              </w:rPr>
              <w:t>本地化服务形式</w:t>
            </w:r>
          </w:p>
        </w:tc>
        <w:tc>
          <w:tcPr>
            <w:tcW w:w="7971" w:type="dxa"/>
            <w:gridSpan w:val="4"/>
            <w:vAlign w:val="center"/>
          </w:tcPr>
          <w:p>
            <w:pPr>
              <w:rPr>
                <w:rFonts w:hint="eastAsia" w:ascii="宋体" w:hAnsi="宋体"/>
                <w:sz w:val="24"/>
              </w:rPr>
            </w:pPr>
            <w:r>
              <w:rPr>
                <w:rFonts w:hint="eastAsia" w:ascii="宋体" w:hAnsi="宋体"/>
                <w:sz w:val="24"/>
              </w:rPr>
              <w:t xml:space="preserve">□ 在本地具有固定的办公场所及人员  </w:t>
            </w:r>
          </w:p>
          <w:p>
            <w:pPr>
              <w:rPr>
                <w:rFonts w:hint="eastAsia" w:ascii="宋体" w:hAnsi="宋体"/>
                <w:sz w:val="24"/>
              </w:rPr>
            </w:pPr>
            <w:r>
              <w:rPr>
                <w:rFonts w:hint="eastAsia" w:ascii="宋体" w:hAnsi="宋体"/>
                <w:sz w:val="24"/>
              </w:rPr>
              <w:t>□ 在本地具有固定的合作伙伴</w:t>
            </w:r>
          </w:p>
          <w:p>
            <w:pPr>
              <w:rPr>
                <w:rFonts w:hint="eastAsia" w:ascii="宋体" w:hAnsi="宋体"/>
                <w:sz w:val="24"/>
              </w:rPr>
            </w:pPr>
            <w:r>
              <w:rPr>
                <w:rFonts w:hint="eastAsia" w:ascii="宋体" w:hAnsi="宋体"/>
                <w:sz w:val="24"/>
              </w:rPr>
              <w:t>□ 在本地注册成立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8" w:hRule="atLeast"/>
          <w:jc w:val="center"/>
        </w:trPr>
        <w:tc>
          <w:tcPr>
            <w:tcW w:w="9591" w:type="dxa"/>
            <w:gridSpan w:val="5"/>
            <w:vAlign w:val="center"/>
          </w:tcPr>
          <w:p>
            <w:pPr>
              <w:rPr>
                <w:rFonts w:hint="eastAsia" w:ascii="宋体" w:hAnsi="宋体"/>
                <w:sz w:val="24"/>
              </w:rPr>
            </w:pPr>
            <w:r>
              <w:rPr>
                <w:rFonts w:hint="eastAsia" w:ascii="宋体" w:hAnsi="宋体"/>
                <w:sz w:val="24"/>
              </w:rPr>
              <w:t>以下本地注册的公司无需填写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9" w:hRule="atLeast"/>
          <w:jc w:val="center"/>
        </w:trPr>
        <w:tc>
          <w:tcPr>
            <w:tcW w:w="1620" w:type="dxa"/>
            <w:vAlign w:val="center"/>
          </w:tcPr>
          <w:p>
            <w:pPr>
              <w:jc w:val="center"/>
              <w:rPr>
                <w:rFonts w:hint="eastAsia" w:ascii="宋体" w:hAnsi="宋体"/>
                <w:sz w:val="24"/>
              </w:rPr>
            </w:pPr>
            <w:r>
              <w:rPr>
                <w:rFonts w:hint="eastAsia" w:ascii="宋体" w:hAnsi="宋体"/>
                <w:sz w:val="24"/>
              </w:rPr>
              <w:t>本地化服务地点及联系方式</w:t>
            </w:r>
          </w:p>
        </w:tc>
        <w:tc>
          <w:tcPr>
            <w:tcW w:w="1440" w:type="dxa"/>
            <w:vAlign w:val="center"/>
          </w:tcPr>
          <w:p>
            <w:pPr>
              <w:jc w:val="center"/>
              <w:rPr>
                <w:rFonts w:hint="eastAsia" w:ascii="宋体" w:hAnsi="宋体"/>
                <w:sz w:val="24"/>
              </w:rPr>
            </w:pPr>
          </w:p>
        </w:tc>
        <w:tc>
          <w:tcPr>
            <w:tcW w:w="2160" w:type="dxa"/>
            <w:vAlign w:val="center"/>
          </w:tcPr>
          <w:p>
            <w:pPr>
              <w:jc w:val="center"/>
              <w:rPr>
                <w:rFonts w:hint="eastAsia" w:ascii="宋体" w:hAnsi="宋体"/>
                <w:sz w:val="24"/>
              </w:rPr>
            </w:pPr>
          </w:p>
        </w:tc>
        <w:tc>
          <w:tcPr>
            <w:tcW w:w="1800" w:type="dxa"/>
            <w:vAlign w:val="center"/>
          </w:tcPr>
          <w:p>
            <w:pPr>
              <w:jc w:val="center"/>
              <w:rPr>
                <w:rFonts w:hint="eastAsia" w:ascii="宋体" w:hAnsi="宋体"/>
                <w:sz w:val="24"/>
              </w:rPr>
            </w:pPr>
            <w:r>
              <w:rPr>
                <w:rFonts w:hint="eastAsia" w:ascii="宋体" w:hAnsi="宋体"/>
                <w:sz w:val="24"/>
              </w:rPr>
              <w:t>负责人及联系方式（附身份证号码）</w:t>
            </w:r>
          </w:p>
        </w:tc>
        <w:tc>
          <w:tcPr>
            <w:tcW w:w="2571" w:type="dxa"/>
            <w:vAlign w:val="top"/>
          </w:tcPr>
          <w:p>
            <w:pP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0" w:hRule="atLeast"/>
          <w:jc w:val="center"/>
        </w:trPr>
        <w:tc>
          <w:tcPr>
            <w:tcW w:w="9591" w:type="dxa"/>
            <w:gridSpan w:val="5"/>
            <w:vAlign w:val="top"/>
          </w:tcPr>
          <w:p>
            <w:pPr>
              <w:rPr>
                <w:rFonts w:hint="eastAsia" w:ascii="宋体" w:hAnsi="宋体"/>
                <w:sz w:val="24"/>
              </w:rPr>
            </w:pPr>
            <w:r>
              <w:rPr>
                <w:rFonts w:hint="eastAsia" w:ascii="宋体" w:hAnsi="宋体"/>
                <w:sz w:val="24"/>
              </w:rPr>
              <w:t>服务人员名单及联系方式（附身份证号码）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579" w:hRule="atLeast"/>
          <w:jc w:val="center"/>
        </w:trPr>
        <w:tc>
          <w:tcPr>
            <w:tcW w:w="9591" w:type="dxa"/>
            <w:gridSpan w:val="5"/>
            <w:vAlign w:val="top"/>
          </w:tcPr>
          <w:p>
            <w:pPr>
              <w:rPr>
                <w:rFonts w:hint="eastAsia" w:ascii="宋体" w:hAnsi="宋体"/>
                <w:sz w:val="24"/>
              </w:rPr>
            </w:pPr>
            <w:r>
              <w:rPr>
                <w:rFonts w:hint="eastAsia" w:ascii="宋体" w:hAnsi="宋体"/>
                <w:sz w:val="24"/>
              </w:rPr>
              <w:t>其他有关证明文件说明（如营业执照等，如有）：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9591" w:type="dxa"/>
            <w:gridSpan w:val="5"/>
            <w:vAlign w:val="top"/>
          </w:tcPr>
          <w:p>
            <w:pPr>
              <w:rPr>
                <w:rFonts w:hint="eastAsia" w:ascii="宋体" w:hAnsi="宋体"/>
                <w:sz w:val="24"/>
              </w:rPr>
            </w:pPr>
            <w:r>
              <w:rPr>
                <w:rFonts w:hint="eastAsia" w:ascii="宋体" w:hAnsi="宋体"/>
                <w:sz w:val="24"/>
              </w:rPr>
              <w:t>备注：具有合作伙伴的应填写合作伙伴的相关资料，并提供双方的合作协议以及合作伙伴的营业执照等证明文件。</w:t>
            </w:r>
          </w:p>
        </w:tc>
      </w:tr>
    </w:tbl>
    <w:p>
      <w:pPr>
        <w:rPr>
          <w:rFonts w:hint="eastAsia" w:ascii="宋体" w:hAnsi="宋体"/>
          <w:sz w:val="24"/>
        </w:rPr>
      </w:pPr>
    </w:p>
    <w:p>
      <w:pPr>
        <w:rPr>
          <w:rFonts w:hint="eastAsia" w:ascii="宋体" w:hAnsi="宋体"/>
          <w:sz w:val="24"/>
        </w:rPr>
      </w:pPr>
      <w:r>
        <w:rPr>
          <w:rFonts w:hint="eastAsia" w:ascii="宋体" w:hAnsi="宋体"/>
          <w:sz w:val="24"/>
        </w:rPr>
        <w:t>投标人公章：（盖章）</w:t>
      </w:r>
    </w:p>
    <w:p>
      <w:pPr>
        <w:spacing w:line="360" w:lineRule="auto"/>
        <w:ind w:firstLine="2409" w:firstLineChars="1100"/>
        <w:rPr>
          <w:rFonts w:hint="eastAsia" w:ascii="宋体" w:hAnsi="宋体"/>
          <w:bCs/>
          <w:sz w:val="24"/>
        </w:rPr>
      </w:pPr>
    </w:p>
    <w:p>
      <w:pPr>
        <w:spacing w:line="360" w:lineRule="auto"/>
        <w:ind w:firstLine="2409" w:firstLineChars="1100"/>
        <w:rPr>
          <w:rFonts w:hint="eastAsia" w:ascii="宋体" w:hAnsi="宋体"/>
          <w:bCs/>
          <w:sz w:val="24"/>
        </w:rPr>
      </w:pPr>
    </w:p>
    <w:p>
      <w:pPr>
        <w:spacing w:line="360" w:lineRule="auto"/>
        <w:ind w:firstLine="2409" w:firstLineChars="1100"/>
        <w:rPr>
          <w:rFonts w:hint="eastAsia" w:ascii="宋体" w:hAnsi="宋体"/>
          <w:bCs/>
          <w:sz w:val="24"/>
        </w:rPr>
      </w:pPr>
    </w:p>
    <w:p>
      <w:pPr>
        <w:spacing w:line="360" w:lineRule="auto"/>
        <w:ind w:firstLine="2409" w:firstLineChars="1100"/>
        <w:rPr>
          <w:rFonts w:hint="eastAsia" w:ascii="宋体" w:hAnsi="宋体"/>
          <w:bCs/>
          <w:sz w:val="24"/>
        </w:rPr>
      </w:pPr>
    </w:p>
    <w:p>
      <w:pPr>
        <w:pStyle w:val="3"/>
        <w:spacing w:line="360" w:lineRule="auto"/>
        <w:rPr>
          <w:rFonts w:hint="eastAsia" w:ascii="宋体" w:hAnsi="宋体" w:eastAsia="宋体"/>
          <w:bCs w:val="0"/>
          <w:sz w:val="24"/>
          <w:szCs w:val="24"/>
        </w:rPr>
      </w:pPr>
      <w:bookmarkStart w:id="22" w:name="_Toc335900415"/>
      <w:r>
        <w:rPr>
          <w:rFonts w:hint="eastAsia" w:ascii="宋体" w:hAnsi="宋体" w:eastAsia="宋体"/>
          <w:bCs w:val="0"/>
          <w:sz w:val="24"/>
          <w:szCs w:val="24"/>
        </w:rPr>
        <w:t>附件四</w:t>
      </w:r>
      <w:bookmarkEnd w:id="22"/>
    </w:p>
    <w:p>
      <w:pPr>
        <w:pStyle w:val="4"/>
        <w:spacing w:line="360" w:lineRule="auto"/>
        <w:rPr>
          <w:rFonts w:ascii="宋体" w:hAnsi="宋体" w:eastAsia="宋体"/>
          <w:b/>
          <w:bCs w:val="0"/>
          <w:sz w:val="24"/>
        </w:rPr>
      </w:pPr>
      <w:r>
        <w:rPr>
          <w:rFonts w:hint="eastAsia" w:ascii="宋体" w:hAnsi="宋体" w:eastAsia="宋体"/>
          <w:b/>
          <w:bCs w:val="0"/>
          <w:sz w:val="24"/>
        </w:rPr>
        <w:t>竞争性谈判投标函</w:t>
      </w:r>
    </w:p>
    <w:p>
      <w:pPr>
        <w:pStyle w:val="7"/>
        <w:spacing w:line="360" w:lineRule="auto"/>
        <w:rPr>
          <w:rFonts w:ascii="宋体" w:hAnsi="宋体"/>
          <w:b w:val="0"/>
          <w:sz w:val="24"/>
        </w:rPr>
      </w:pPr>
      <w:r>
        <w:rPr>
          <w:rFonts w:hint="eastAsia" w:ascii="宋体" w:hAnsi="宋体"/>
          <w:sz w:val="24"/>
        </w:rPr>
        <w:t>致：</w:t>
      </w:r>
      <w:r>
        <w:rPr>
          <w:rFonts w:ascii="宋体" w:hAnsi="宋体"/>
          <w:sz w:val="24"/>
        </w:rPr>
        <w:t xml:space="preserve"> 合肥市建设工程监测中心有限责任公司</w:t>
      </w:r>
    </w:p>
    <w:p>
      <w:pPr>
        <w:spacing w:line="360" w:lineRule="auto"/>
        <w:ind w:firstLine="438" w:firstLineChars="200"/>
        <w:rPr>
          <w:rFonts w:hint="eastAsia" w:ascii="宋体" w:hAnsi="宋体"/>
          <w:dstrike/>
          <w:sz w:val="24"/>
        </w:rPr>
      </w:pPr>
      <w:r>
        <w:rPr>
          <w:rFonts w:hint="eastAsia" w:ascii="宋体" w:hAnsi="宋体"/>
          <w:sz w:val="24"/>
        </w:rPr>
        <w:t>根据贵方“</w:t>
      </w:r>
      <w:r>
        <w:rPr>
          <w:rFonts w:ascii="宋体" w:hAnsi="宋体"/>
          <w:sz w:val="24"/>
        </w:rPr>
        <w:t>合肥市建设工程监测中心有限责任公司</w:t>
      </w:r>
      <w:r>
        <w:rPr>
          <w:rFonts w:hint="eastAsia" w:ascii="宋体" w:hAnsi="宋体"/>
          <w:sz w:val="24"/>
          <w:lang w:eastAsia="zh-CN"/>
        </w:rPr>
        <w:t>软件升级</w:t>
      </w:r>
      <w:r>
        <w:rPr>
          <w:rFonts w:hint="eastAsia" w:ascii="宋体" w:hAnsi="宋体"/>
          <w:sz w:val="24"/>
        </w:rPr>
        <w:t>项目（项目编号：</w:t>
      </w:r>
      <w:r>
        <w:rPr>
          <w:rFonts w:hint="eastAsia" w:ascii="宋体" w:hAnsi="宋体"/>
          <w:b/>
          <w:sz w:val="28"/>
          <w:szCs w:val="28"/>
        </w:rPr>
        <w:t>JCZX-201</w:t>
      </w:r>
      <w:r>
        <w:rPr>
          <w:rFonts w:hint="eastAsia" w:ascii="宋体" w:hAnsi="宋体"/>
          <w:b/>
          <w:sz w:val="28"/>
          <w:szCs w:val="28"/>
          <w:lang w:val="en-US" w:eastAsia="zh-CN"/>
        </w:rPr>
        <w:t>80703</w:t>
      </w:r>
      <w:r>
        <w:rPr>
          <w:rFonts w:hint="eastAsia" w:ascii="宋体" w:hAnsi="宋体"/>
          <w:sz w:val="24"/>
        </w:rPr>
        <w:t>）”竞争性谈判邀请公告，我方正式授权下述签字人</w:t>
      </w:r>
      <w:r>
        <w:rPr>
          <w:rFonts w:hint="eastAsia" w:ascii="宋体" w:hAnsi="宋体"/>
          <w:sz w:val="24"/>
          <w:u w:val="single"/>
        </w:rPr>
        <w:t xml:space="preserve">          </w:t>
      </w:r>
      <w:r>
        <w:rPr>
          <w:rFonts w:hint="eastAsia" w:ascii="宋体" w:hAnsi="宋体"/>
          <w:sz w:val="24"/>
        </w:rPr>
        <w:t>（姓名）代表投标人</w:t>
      </w:r>
      <w:r>
        <w:rPr>
          <w:rFonts w:hint="eastAsia" w:ascii="宋体" w:hAnsi="宋体"/>
          <w:sz w:val="24"/>
          <w:u w:val="single"/>
        </w:rPr>
        <w:t xml:space="preserve">        　   </w:t>
      </w:r>
      <w:r>
        <w:rPr>
          <w:rFonts w:hint="eastAsia" w:ascii="宋体" w:hAnsi="宋体"/>
          <w:sz w:val="24"/>
        </w:rPr>
        <w:t>（投标人全称），提交投标文件正本</w:t>
      </w:r>
      <w:r>
        <w:rPr>
          <w:rFonts w:hint="eastAsia" w:ascii="宋体" w:hAnsi="宋体"/>
          <w:sz w:val="24"/>
          <w:u w:val="single"/>
        </w:rPr>
        <w:t>　</w:t>
      </w:r>
      <w:r>
        <w:rPr>
          <w:rFonts w:hint="eastAsia" w:ascii="宋体" w:hAnsi="宋体"/>
          <w:sz w:val="24"/>
        </w:rPr>
        <w:t>份，副本</w:t>
      </w:r>
      <w:r>
        <w:rPr>
          <w:rFonts w:hint="eastAsia" w:ascii="宋体" w:hAnsi="宋体"/>
          <w:sz w:val="24"/>
          <w:u w:val="single"/>
        </w:rPr>
        <w:t>　</w:t>
      </w:r>
      <w:r>
        <w:rPr>
          <w:rFonts w:hint="eastAsia" w:ascii="宋体" w:hAnsi="宋体"/>
          <w:b/>
          <w:sz w:val="24"/>
          <w:u w:val="single"/>
        </w:rPr>
        <w:t>　</w:t>
      </w:r>
      <w:r>
        <w:rPr>
          <w:rFonts w:hint="eastAsia" w:ascii="宋体" w:hAnsi="宋体"/>
          <w:sz w:val="24"/>
        </w:rPr>
        <w:t>份。</w:t>
      </w:r>
    </w:p>
    <w:p>
      <w:pPr>
        <w:spacing w:line="360" w:lineRule="auto"/>
        <w:ind w:firstLine="630"/>
        <w:rPr>
          <w:rFonts w:hint="eastAsia" w:ascii="宋体" w:hAnsi="宋体"/>
          <w:sz w:val="24"/>
        </w:rPr>
      </w:pPr>
      <w:r>
        <w:rPr>
          <w:rFonts w:hint="eastAsia" w:ascii="宋体" w:hAnsi="宋体"/>
          <w:sz w:val="24"/>
        </w:rPr>
        <w:t>据此函，我方兹宣布同意如下：</w:t>
      </w:r>
    </w:p>
    <w:p>
      <w:pPr>
        <w:spacing w:line="360" w:lineRule="auto"/>
        <w:ind w:firstLine="630"/>
        <w:rPr>
          <w:rFonts w:hint="eastAsia" w:ascii="宋体" w:hAnsi="宋体"/>
          <w:sz w:val="24"/>
        </w:rPr>
      </w:pPr>
      <w:r>
        <w:rPr>
          <w:rFonts w:hint="eastAsia" w:ascii="宋体" w:hAnsi="宋体"/>
          <w:sz w:val="24"/>
        </w:rPr>
        <w:t>（1）按本次谈判文件规定及最终报价承诺供货及安装。</w:t>
      </w:r>
    </w:p>
    <w:p>
      <w:pPr>
        <w:spacing w:line="360" w:lineRule="auto"/>
        <w:ind w:firstLine="630"/>
        <w:rPr>
          <w:rFonts w:hint="eastAsia" w:ascii="宋体" w:hAnsi="宋体"/>
          <w:sz w:val="24"/>
        </w:rPr>
      </w:pPr>
      <w:r>
        <w:rPr>
          <w:rFonts w:hint="eastAsia" w:ascii="宋体" w:hAnsi="宋体"/>
          <w:sz w:val="24"/>
        </w:rPr>
        <w:t>（2）我方根据本次谈判文件的规定，严格履行合同的责任和义务</w:t>
      </w:r>
      <w:r>
        <w:rPr>
          <w:rFonts w:ascii="宋体" w:hAnsi="宋体"/>
          <w:sz w:val="24"/>
        </w:rPr>
        <w:t>,</w:t>
      </w:r>
      <w:r>
        <w:rPr>
          <w:rFonts w:hint="eastAsia" w:ascii="宋体" w:hAnsi="宋体"/>
          <w:sz w:val="24"/>
        </w:rPr>
        <w:t>并保证于买方要求的日期内完成供货、安装及服务，并通过买方验收。</w:t>
      </w:r>
    </w:p>
    <w:p>
      <w:pPr>
        <w:spacing w:line="360" w:lineRule="auto"/>
        <w:ind w:firstLine="630"/>
        <w:rPr>
          <w:rFonts w:hint="eastAsia" w:ascii="宋体" w:hAnsi="宋体"/>
          <w:sz w:val="24"/>
        </w:rPr>
      </w:pPr>
      <w:r>
        <w:rPr>
          <w:rFonts w:hint="eastAsia" w:ascii="宋体" w:hAnsi="宋体"/>
          <w:sz w:val="24"/>
        </w:rPr>
        <w:t>（3）我方承诺报价低于</w:t>
      </w:r>
      <w:r>
        <w:rPr>
          <w:rFonts w:ascii="宋体" w:hAnsi="宋体"/>
          <w:sz w:val="24"/>
        </w:rPr>
        <w:t>同类货物和服务的市场平均价格。</w:t>
      </w:r>
    </w:p>
    <w:p>
      <w:pPr>
        <w:spacing w:line="360" w:lineRule="auto"/>
        <w:ind w:firstLine="630"/>
        <w:rPr>
          <w:rFonts w:hint="eastAsia" w:ascii="宋体" w:hAnsi="宋体"/>
          <w:sz w:val="24"/>
        </w:rPr>
      </w:pPr>
      <w:r>
        <w:rPr>
          <w:rFonts w:hint="eastAsia" w:ascii="宋体" w:hAnsi="宋体"/>
          <w:sz w:val="24"/>
        </w:rPr>
        <w:t>（4）我方已详细审核本次谈判文件，包括谈判文件附件、参考资料、谈判文件修改书或图纸（如果有的话），</w:t>
      </w:r>
      <w:r>
        <w:rPr>
          <w:rFonts w:hint="eastAsia" w:ascii="宋体" w:hAnsi="宋体"/>
          <w:color w:val="FF0000"/>
          <w:sz w:val="24"/>
        </w:rPr>
        <w:t>我方正式认可并遵守本次谈判文件，并对谈判文件各项条款（包括谈判时间）、规定及要求均无异议。</w:t>
      </w:r>
      <w:r>
        <w:rPr>
          <w:rFonts w:hint="eastAsia" w:ascii="宋体" w:hAnsi="宋体"/>
          <w:sz w:val="24"/>
        </w:rPr>
        <w:t>我方知道必须放弃提出含糊不清或误解的问题的权利。</w:t>
      </w:r>
    </w:p>
    <w:p>
      <w:pPr>
        <w:spacing w:line="360" w:lineRule="auto"/>
        <w:ind w:firstLine="630"/>
        <w:rPr>
          <w:rFonts w:hint="eastAsia" w:ascii="宋体" w:hAnsi="宋体"/>
          <w:sz w:val="24"/>
        </w:rPr>
      </w:pPr>
      <w:r>
        <w:rPr>
          <w:rFonts w:hint="eastAsia" w:ascii="宋体" w:hAnsi="宋体"/>
          <w:sz w:val="24"/>
        </w:rPr>
        <w:t>（5）我方同意从投标人须知规定的谈判日期起遵循本投标书，并在投标人须知规定的谈判有效期之前均具有约束力。</w:t>
      </w:r>
    </w:p>
    <w:p>
      <w:pPr>
        <w:spacing w:line="360" w:lineRule="auto"/>
        <w:ind w:firstLine="630"/>
        <w:rPr>
          <w:rFonts w:hint="eastAsia" w:ascii="宋体" w:hAnsi="宋体"/>
          <w:sz w:val="24"/>
        </w:rPr>
      </w:pPr>
      <w:r>
        <w:rPr>
          <w:rFonts w:hint="eastAsia" w:ascii="宋体" w:hAnsi="宋体"/>
          <w:sz w:val="24"/>
        </w:rPr>
        <w:t>（6）我方承诺如谈判保证金未在谈判文件规定时间前到达贵方指定的账户，我方投标无效，由此产生的一切后果由我方承担；如果在谈判后规定的投标有效期内撤回投标，我方的谈判保证金可被贵方没收。</w:t>
      </w:r>
    </w:p>
    <w:p>
      <w:pPr>
        <w:spacing w:line="360" w:lineRule="auto"/>
        <w:ind w:firstLine="630"/>
        <w:rPr>
          <w:rFonts w:hint="eastAsia" w:ascii="宋体" w:hAnsi="宋体"/>
          <w:sz w:val="24"/>
        </w:rPr>
      </w:pPr>
      <w:r>
        <w:rPr>
          <w:rFonts w:hint="eastAsia" w:ascii="宋体" w:hAnsi="宋体"/>
          <w:sz w:val="24"/>
        </w:rPr>
        <w:t>（7）我方同意按贵方要求在谈判现场规定时间内向贵方提供与其投标有关的任何证据或补充资料，否则，我方的投标文件可被贵方拒绝。</w:t>
      </w:r>
    </w:p>
    <w:p>
      <w:pPr>
        <w:spacing w:line="360" w:lineRule="auto"/>
        <w:ind w:firstLine="630"/>
        <w:rPr>
          <w:rFonts w:hint="eastAsia" w:ascii="宋体" w:hAnsi="宋体"/>
          <w:sz w:val="24"/>
        </w:rPr>
      </w:pPr>
      <w:r>
        <w:rPr>
          <w:rFonts w:hint="eastAsia" w:ascii="宋体" w:hAnsi="宋体"/>
          <w:sz w:val="24"/>
        </w:rPr>
        <w:t>（8）我方完全理解贵方不一定接受最低报价的投标。</w:t>
      </w:r>
    </w:p>
    <w:p>
      <w:pPr>
        <w:spacing w:line="360" w:lineRule="auto"/>
        <w:ind w:firstLine="630"/>
        <w:rPr>
          <w:rFonts w:hint="eastAsia" w:ascii="宋体" w:hAnsi="宋体"/>
          <w:sz w:val="24"/>
        </w:rPr>
      </w:pPr>
      <w:r>
        <w:rPr>
          <w:rFonts w:hint="eastAsia" w:ascii="宋体" w:hAnsi="宋体"/>
          <w:sz w:val="24"/>
        </w:rPr>
        <w:t>（9）我方对投标文件中所提供资料、文件、证书及证件的真实性和有效性负责。</w:t>
      </w:r>
    </w:p>
    <w:p>
      <w:pPr>
        <w:spacing w:line="360" w:lineRule="auto"/>
        <w:ind w:firstLine="630"/>
        <w:rPr>
          <w:rFonts w:hint="eastAsia" w:ascii="宋体" w:hAnsi="宋体"/>
          <w:sz w:val="24"/>
          <w:u w:val="single"/>
        </w:rPr>
      </w:pPr>
      <w:r>
        <w:rPr>
          <w:rFonts w:hint="eastAsia" w:ascii="宋体" w:hAnsi="宋体"/>
          <w:sz w:val="24"/>
        </w:rPr>
        <w:t>（10）与本投标有关的通讯地址：</w:t>
      </w:r>
      <w:r>
        <w:rPr>
          <w:rFonts w:hint="eastAsia" w:ascii="宋体" w:hAnsi="宋体"/>
          <w:sz w:val="24"/>
          <w:u w:val="single"/>
        </w:rPr>
        <w:t xml:space="preserve">                          </w:t>
      </w:r>
    </w:p>
    <w:p>
      <w:pPr>
        <w:spacing w:line="360" w:lineRule="auto"/>
        <w:ind w:firstLine="630"/>
        <w:rPr>
          <w:rFonts w:hint="eastAsia" w:ascii="宋体" w:hAnsi="宋体"/>
          <w:sz w:val="24"/>
          <w:u w:val="single"/>
        </w:rPr>
      </w:pPr>
      <w:r>
        <w:rPr>
          <w:rFonts w:hint="eastAsia" w:ascii="宋体" w:hAnsi="宋体"/>
          <w:sz w:val="24"/>
        </w:rPr>
        <w:t>电    话：</w:t>
      </w:r>
      <w:r>
        <w:rPr>
          <w:rFonts w:hint="eastAsia" w:ascii="宋体" w:hAnsi="宋体"/>
          <w:sz w:val="24"/>
          <w:u w:val="single"/>
        </w:rPr>
        <w:t xml:space="preserve">                       </w:t>
      </w:r>
      <w:r>
        <w:rPr>
          <w:rFonts w:hint="eastAsia" w:ascii="宋体" w:hAnsi="宋体"/>
          <w:sz w:val="24"/>
        </w:rPr>
        <w:t>传    真：</w:t>
      </w:r>
      <w:r>
        <w:rPr>
          <w:rFonts w:hint="eastAsia" w:ascii="宋体" w:hAnsi="宋体"/>
          <w:sz w:val="24"/>
          <w:u w:val="single"/>
        </w:rPr>
        <w:t xml:space="preserve">            </w:t>
      </w:r>
    </w:p>
    <w:p>
      <w:pPr>
        <w:spacing w:line="360" w:lineRule="auto"/>
        <w:ind w:firstLine="630"/>
        <w:rPr>
          <w:rFonts w:hint="eastAsia" w:ascii="宋体" w:hAnsi="宋体"/>
          <w:sz w:val="24"/>
          <w:u w:val="single"/>
        </w:rPr>
      </w:pPr>
      <w:r>
        <w:rPr>
          <w:rFonts w:hint="eastAsia" w:ascii="宋体" w:hAnsi="宋体"/>
          <w:sz w:val="24"/>
        </w:rPr>
        <w:t>投标人授权代表姓名（签字）：</w:t>
      </w:r>
      <w:r>
        <w:rPr>
          <w:rFonts w:hint="eastAsia" w:ascii="宋体" w:hAnsi="宋体"/>
          <w:sz w:val="24"/>
          <w:u w:val="single"/>
        </w:rPr>
        <w:t xml:space="preserve">          </w:t>
      </w:r>
      <w:r>
        <w:rPr>
          <w:rFonts w:hint="eastAsia" w:ascii="宋体" w:hAnsi="宋体"/>
          <w:sz w:val="24"/>
        </w:rPr>
        <w:t>（投标人公章）</w:t>
      </w:r>
    </w:p>
    <w:p>
      <w:pPr>
        <w:spacing w:line="360" w:lineRule="auto"/>
        <w:ind w:firstLine="630"/>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 xml:space="preserve"> </w:t>
      </w:r>
    </w:p>
    <w:p>
      <w:pPr>
        <w:spacing w:line="360" w:lineRule="auto"/>
        <w:rPr>
          <w:rFonts w:hint="eastAsia" w:ascii="宋体" w:hAnsi="宋体"/>
          <w:sz w:val="24"/>
        </w:rPr>
      </w:pPr>
    </w:p>
    <w:p>
      <w:pPr>
        <w:spacing w:line="360" w:lineRule="auto"/>
        <w:rPr>
          <w:rFonts w:hint="eastAsia" w:ascii="宋体" w:hAnsi="宋体"/>
          <w:sz w:val="24"/>
        </w:rPr>
      </w:pPr>
    </w:p>
    <w:p>
      <w:pPr>
        <w:pStyle w:val="3"/>
        <w:spacing w:line="360" w:lineRule="auto"/>
        <w:rPr>
          <w:rFonts w:hint="eastAsia" w:ascii="宋体" w:hAnsi="宋体" w:eastAsia="宋体"/>
          <w:bCs w:val="0"/>
          <w:sz w:val="24"/>
          <w:szCs w:val="24"/>
        </w:rPr>
      </w:pPr>
      <w:bookmarkStart w:id="23" w:name="_Toc335900416"/>
      <w:r>
        <w:rPr>
          <w:rFonts w:hint="eastAsia" w:ascii="宋体" w:hAnsi="宋体" w:eastAsia="宋体"/>
          <w:bCs w:val="0"/>
          <w:sz w:val="24"/>
          <w:szCs w:val="24"/>
        </w:rPr>
        <w:t>附件五</w:t>
      </w:r>
      <w:bookmarkEnd w:id="23"/>
    </w:p>
    <w:p>
      <w:pPr>
        <w:snapToGrid w:val="0"/>
        <w:spacing w:after="156" w:afterLines="50" w:line="360" w:lineRule="auto"/>
        <w:jc w:val="center"/>
        <w:rPr>
          <w:rFonts w:hint="eastAsia" w:ascii="宋体" w:hAnsi="宋体"/>
          <w:b/>
          <w:sz w:val="24"/>
          <w:szCs w:val="28"/>
        </w:rPr>
      </w:pPr>
      <w:r>
        <w:rPr>
          <w:rFonts w:ascii="宋体" w:hAnsi="宋体"/>
          <w:b/>
          <w:sz w:val="24"/>
          <w:szCs w:val="28"/>
        </w:rPr>
        <w:t>合肥市建设工程监测中心有限责任公司</w:t>
      </w:r>
      <w:r>
        <w:rPr>
          <w:rFonts w:hint="eastAsia" w:ascii="宋体" w:hAnsi="宋体"/>
          <w:b/>
          <w:sz w:val="24"/>
          <w:szCs w:val="28"/>
          <w:lang w:eastAsia="zh-CN"/>
        </w:rPr>
        <w:t>软件升级</w:t>
      </w:r>
      <w:r>
        <w:rPr>
          <w:rFonts w:hint="eastAsia" w:ascii="宋体" w:hAnsi="宋体"/>
          <w:b/>
          <w:sz w:val="24"/>
          <w:szCs w:val="28"/>
        </w:rPr>
        <w:t>项目报价书</w:t>
      </w:r>
    </w:p>
    <w:tbl>
      <w:tblPr>
        <w:tblStyle w:val="12"/>
        <w:tblW w:w="9105"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5"/>
        <w:gridCol w:w="6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5" w:hRule="atLeast"/>
        </w:trPr>
        <w:tc>
          <w:tcPr>
            <w:tcW w:w="2625" w:type="dxa"/>
            <w:vAlign w:val="center"/>
          </w:tcPr>
          <w:p>
            <w:pPr>
              <w:snapToGrid w:val="0"/>
              <w:spacing w:line="360" w:lineRule="auto"/>
              <w:jc w:val="center"/>
              <w:rPr>
                <w:rFonts w:hint="eastAsia" w:ascii="宋体" w:hAnsi="宋体"/>
                <w:b/>
                <w:bCs/>
                <w:sz w:val="24"/>
              </w:rPr>
            </w:pPr>
            <w:r>
              <w:rPr>
                <w:rFonts w:hint="eastAsia" w:ascii="宋体" w:hAnsi="宋体"/>
                <w:b/>
                <w:bCs/>
                <w:sz w:val="24"/>
              </w:rPr>
              <w:t>投标人名称</w:t>
            </w:r>
          </w:p>
        </w:tc>
        <w:tc>
          <w:tcPr>
            <w:tcW w:w="6480" w:type="dxa"/>
            <w:vAlign w:val="top"/>
          </w:tcPr>
          <w:p>
            <w:pPr>
              <w:snapToGrid w:val="0"/>
              <w:spacing w:line="360" w:lineRule="auto"/>
              <w:rPr>
                <w:rFonts w:hint="eastAsia" w:ascii="宋体"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5" w:hRule="atLeast"/>
        </w:trPr>
        <w:tc>
          <w:tcPr>
            <w:tcW w:w="2625" w:type="dxa"/>
            <w:vAlign w:val="center"/>
          </w:tcPr>
          <w:p>
            <w:pPr>
              <w:snapToGrid w:val="0"/>
              <w:spacing w:line="360" w:lineRule="auto"/>
              <w:jc w:val="center"/>
              <w:rPr>
                <w:rFonts w:hint="eastAsia" w:ascii="宋体" w:hAnsi="宋体"/>
                <w:b/>
                <w:bCs/>
                <w:sz w:val="24"/>
              </w:rPr>
            </w:pPr>
            <w:r>
              <w:rPr>
                <w:rFonts w:hint="eastAsia" w:ascii="宋体" w:hAnsi="宋体"/>
                <w:b/>
                <w:bCs/>
                <w:sz w:val="24"/>
              </w:rPr>
              <w:t>投标范围</w:t>
            </w:r>
          </w:p>
        </w:tc>
        <w:tc>
          <w:tcPr>
            <w:tcW w:w="6480" w:type="dxa"/>
            <w:vAlign w:val="top"/>
          </w:tcPr>
          <w:p>
            <w:pPr>
              <w:snapToGrid w:val="0"/>
              <w:spacing w:line="360" w:lineRule="auto"/>
              <w:rPr>
                <w:rFonts w:hint="eastAsia" w:ascii="宋体"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93" w:hRule="atLeast"/>
        </w:trPr>
        <w:tc>
          <w:tcPr>
            <w:tcW w:w="2625" w:type="dxa"/>
            <w:tcBorders>
              <w:bottom w:val="single" w:color="auto" w:sz="4" w:space="0"/>
            </w:tcBorders>
            <w:vAlign w:val="center"/>
          </w:tcPr>
          <w:p>
            <w:pPr>
              <w:snapToGrid w:val="0"/>
              <w:spacing w:line="360" w:lineRule="auto"/>
              <w:jc w:val="center"/>
              <w:rPr>
                <w:rFonts w:hint="eastAsia" w:ascii="宋体" w:hAnsi="宋体"/>
                <w:b/>
                <w:bCs/>
                <w:sz w:val="24"/>
              </w:rPr>
            </w:pPr>
            <w:r>
              <w:rPr>
                <w:rFonts w:hint="eastAsia" w:ascii="宋体" w:hAnsi="宋体"/>
                <w:b/>
                <w:bCs/>
                <w:sz w:val="24"/>
              </w:rPr>
              <w:t>投标总价</w:t>
            </w:r>
          </w:p>
        </w:tc>
        <w:tc>
          <w:tcPr>
            <w:tcW w:w="6480" w:type="dxa"/>
            <w:tcBorders>
              <w:bottom w:val="single" w:color="auto" w:sz="4" w:space="0"/>
            </w:tcBorders>
            <w:vAlign w:val="center"/>
          </w:tcPr>
          <w:p>
            <w:pPr>
              <w:snapToGrid w:val="0"/>
              <w:spacing w:line="360" w:lineRule="auto"/>
              <w:rPr>
                <w:rFonts w:hint="eastAsia" w:ascii="宋体" w:hAnsi="宋体"/>
                <w:bCs/>
                <w:sz w:val="24"/>
                <w:u w:val="single"/>
              </w:rPr>
            </w:pPr>
            <w:r>
              <w:rPr>
                <w:rFonts w:hint="eastAsia" w:ascii="宋体" w:hAnsi="宋体"/>
                <w:bCs/>
                <w:sz w:val="24"/>
              </w:rPr>
              <w:t>人民币小写：</w:t>
            </w:r>
          </w:p>
          <w:p>
            <w:pPr>
              <w:snapToGrid w:val="0"/>
              <w:spacing w:line="360" w:lineRule="auto"/>
              <w:rPr>
                <w:rFonts w:hint="eastAsia" w:ascii="宋体" w:hAnsi="宋体"/>
                <w:bCs/>
                <w:sz w:val="24"/>
                <w:u w:val="single"/>
              </w:rPr>
            </w:pPr>
            <w:r>
              <w:rPr>
                <w:rFonts w:hint="eastAsia" w:ascii="宋体" w:hAnsi="宋体"/>
                <w:bCs/>
                <w:sz w:val="24"/>
              </w:rPr>
              <w:t>人民币大写：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094" w:hRule="atLeast"/>
        </w:trPr>
        <w:tc>
          <w:tcPr>
            <w:tcW w:w="2625" w:type="dxa"/>
            <w:vAlign w:val="center"/>
          </w:tcPr>
          <w:p>
            <w:pPr>
              <w:snapToGrid w:val="0"/>
              <w:spacing w:line="360" w:lineRule="auto"/>
              <w:jc w:val="center"/>
              <w:rPr>
                <w:rFonts w:hint="eastAsia" w:ascii="宋体" w:hAnsi="宋体"/>
                <w:b/>
                <w:bCs/>
                <w:sz w:val="24"/>
              </w:rPr>
            </w:pPr>
            <w:r>
              <w:rPr>
                <w:rFonts w:hint="eastAsia" w:ascii="宋体" w:hAnsi="宋体"/>
                <w:b/>
                <w:bCs/>
                <w:sz w:val="24"/>
              </w:rPr>
              <w:t>是否响应</w:t>
            </w:r>
          </w:p>
          <w:p>
            <w:pPr>
              <w:snapToGrid w:val="0"/>
              <w:spacing w:line="360" w:lineRule="auto"/>
              <w:jc w:val="center"/>
              <w:rPr>
                <w:rFonts w:hint="eastAsia" w:ascii="宋体" w:hAnsi="宋体"/>
                <w:b/>
                <w:bCs/>
                <w:sz w:val="24"/>
              </w:rPr>
            </w:pPr>
            <w:r>
              <w:rPr>
                <w:rFonts w:hint="eastAsia" w:ascii="宋体" w:hAnsi="宋体"/>
                <w:b/>
                <w:bCs/>
                <w:sz w:val="24"/>
              </w:rPr>
              <w:t>付款方式</w:t>
            </w:r>
          </w:p>
        </w:tc>
        <w:tc>
          <w:tcPr>
            <w:tcW w:w="6480" w:type="dxa"/>
            <w:vAlign w:val="center"/>
          </w:tcPr>
          <w:p>
            <w:pPr>
              <w:snapToGrid w:val="0"/>
              <w:spacing w:line="360" w:lineRule="auto"/>
              <w:rPr>
                <w:rFonts w:hint="eastAsia" w:ascii="宋体" w:hAnsi="宋体"/>
                <w:bCs/>
                <w:sz w:val="24"/>
              </w:rPr>
            </w:pPr>
            <w:r>
              <w:rPr>
                <w:rFonts w:hint="eastAsia" w:ascii="宋体" w:hAnsi="宋体"/>
                <w:sz w:val="24"/>
              </w:rPr>
              <w:t>是□    否□   （划√）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22" w:hRule="atLeast"/>
        </w:trPr>
        <w:tc>
          <w:tcPr>
            <w:tcW w:w="2625" w:type="dxa"/>
            <w:vAlign w:val="center"/>
          </w:tcPr>
          <w:p>
            <w:pPr>
              <w:spacing w:line="360" w:lineRule="auto"/>
              <w:jc w:val="center"/>
              <w:rPr>
                <w:rFonts w:hint="eastAsia" w:ascii="宋体" w:hAnsi="宋体"/>
                <w:b/>
                <w:sz w:val="24"/>
              </w:rPr>
            </w:pPr>
            <w:r>
              <w:rPr>
                <w:rFonts w:hint="eastAsia" w:ascii="宋体" w:hAnsi="宋体"/>
                <w:b/>
                <w:bCs/>
                <w:sz w:val="24"/>
              </w:rPr>
              <w:t>交货及完工期</w:t>
            </w:r>
          </w:p>
        </w:tc>
        <w:tc>
          <w:tcPr>
            <w:tcW w:w="6480" w:type="dxa"/>
            <w:vAlign w:val="center"/>
          </w:tcPr>
          <w:p>
            <w:pPr>
              <w:snapToGrid w:val="0"/>
              <w:spacing w:line="360" w:lineRule="auto"/>
              <w:rPr>
                <w:rFonts w:hint="eastAsia" w:ascii="宋体"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289" w:hRule="atLeast"/>
        </w:trPr>
        <w:tc>
          <w:tcPr>
            <w:tcW w:w="2625" w:type="dxa"/>
            <w:vAlign w:val="center"/>
          </w:tcPr>
          <w:p>
            <w:pPr>
              <w:snapToGrid w:val="0"/>
              <w:spacing w:line="360" w:lineRule="auto"/>
              <w:jc w:val="center"/>
              <w:rPr>
                <w:rFonts w:hint="eastAsia" w:ascii="宋体" w:hAnsi="宋体"/>
                <w:b/>
                <w:bCs/>
                <w:sz w:val="24"/>
              </w:rPr>
            </w:pPr>
            <w:r>
              <w:rPr>
                <w:rFonts w:hint="eastAsia" w:ascii="宋体" w:hAnsi="宋体"/>
                <w:b/>
                <w:bCs/>
                <w:sz w:val="24"/>
              </w:rPr>
              <w:t>免费质保期</w:t>
            </w:r>
          </w:p>
        </w:tc>
        <w:tc>
          <w:tcPr>
            <w:tcW w:w="6480" w:type="dxa"/>
            <w:vAlign w:val="center"/>
          </w:tcPr>
          <w:p>
            <w:pPr>
              <w:snapToGrid w:val="0"/>
              <w:spacing w:line="360" w:lineRule="auto"/>
              <w:rPr>
                <w:rFonts w:hint="eastAsia" w:ascii="宋体"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49" w:hRule="atLeast"/>
        </w:trPr>
        <w:tc>
          <w:tcPr>
            <w:tcW w:w="9105" w:type="dxa"/>
            <w:gridSpan w:val="2"/>
            <w:vAlign w:val="top"/>
          </w:tcPr>
          <w:p>
            <w:pPr>
              <w:snapToGrid w:val="0"/>
              <w:spacing w:line="360" w:lineRule="auto"/>
              <w:rPr>
                <w:rFonts w:hint="eastAsia" w:ascii="宋体" w:hAnsi="宋体"/>
                <w:b/>
                <w:bCs/>
                <w:sz w:val="24"/>
              </w:rPr>
            </w:pPr>
            <w:r>
              <w:rPr>
                <w:rFonts w:hint="eastAsia" w:ascii="宋体" w:hAnsi="宋体"/>
                <w:b/>
                <w:bCs/>
                <w:sz w:val="24"/>
              </w:rPr>
              <w:t>其他说明：</w:t>
            </w:r>
          </w:p>
        </w:tc>
      </w:tr>
    </w:tbl>
    <w:p>
      <w:pPr>
        <w:snapToGrid w:val="0"/>
        <w:spacing w:line="360" w:lineRule="auto"/>
        <w:rPr>
          <w:rFonts w:hint="eastAsia" w:ascii="宋体" w:hAnsi="宋体"/>
          <w:sz w:val="24"/>
        </w:rPr>
      </w:pPr>
      <w:r>
        <w:rPr>
          <w:rFonts w:hint="eastAsia" w:ascii="宋体" w:hAnsi="宋体"/>
          <w:sz w:val="24"/>
        </w:rPr>
        <w:t xml:space="preserve">投标人公章：                       </w:t>
      </w:r>
    </w:p>
    <w:p>
      <w:pPr>
        <w:snapToGrid w:val="0"/>
        <w:spacing w:line="360" w:lineRule="auto"/>
        <w:ind w:left="5550"/>
        <w:jc w:val="center"/>
        <w:rPr>
          <w:rFonts w:hint="eastAsia" w:ascii="宋体" w:hAnsi="宋体"/>
          <w:sz w:val="24"/>
        </w:rPr>
      </w:pPr>
      <w:r>
        <w:rPr>
          <w:rFonts w:hint="eastAsia" w:ascii="宋体" w:hAnsi="宋体"/>
          <w:sz w:val="24"/>
        </w:rPr>
        <w:t>年  月  日</w:t>
      </w:r>
    </w:p>
    <w:p>
      <w:pPr>
        <w:snapToGrid w:val="0"/>
        <w:spacing w:line="360" w:lineRule="auto"/>
        <w:ind w:left="5550"/>
        <w:jc w:val="center"/>
        <w:rPr>
          <w:rFonts w:hint="eastAsia" w:ascii="宋体" w:hAnsi="宋体"/>
          <w:sz w:val="24"/>
        </w:rPr>
      </w:pPr>
    </w:p>
    <w:p>
      <w:pPr>
        <w:snapToGrid w:val="0"/>
        <w:spacing w:line="360" w:lineRule="auto"/>
        <w:ind w:left="5550"/>
        <w:jc w:val="center"/>
        <w:rPr>
          <w:rFonts w:hint="eastAsia" w:ascii="宋体" w:hAnsi="宋体"/>
          <w:sz w:val="24"/>
        </w:rPr>
      </w:pPr>
    </w:p>
    <w:p>
      <w:pPr>
        <w:snapToGrid w:val="0"/>
        <w:spacing w:line="360" w:lineRule="auto"/>
        <w:ind w:left="5550"/>
        <w:jc w:val="center"/>
        <w:rPr>
          <w:rFonts w:hint="eastAsia" w:ascii="宋体" w:hAnsi="宋体"/>
          <w:sz w:val="24"/>
        </w:rPr>
      </w:pPr>
    </w:p>
    <w:p>
      <w:pPr>
        <w:pStyle w:val="3"/>
        <w:spacing w:line="360" w:lineRule="auto"/>
        <w:rPr>
          <w:rFonts w:hint="eastAsia" w:ascii="宋体" w:hAnsi="宋体" w:eastAsia="宋体"/>
          <w:bCs w:val="0"/>
          <w:sz w:val="24"/>
          <w:szCs w:val="24"/>
        </w:rPr>
      </w:pPr>
      <w:bookmarkStart w:id="24" w:name="_Toc335900417"/>
      <w:r>
        <w:rPr>
          <w:rFonts w:hint="eastAsia" w:ascii="宋体" w:hAnsi="宋体" w:eastAsia="宋体"/>
          <w:bCs w:val="0"/>
          <w:sz w:val="24"/>
          <w:szCs w:val="24"/>
        </w:rPr>
        <w:t>附件六</w:t>
      </w:r>
      <w:bookmarkEnd w:id="24"/>
      <w:bookmarkStart w:id="30" w:name="_GoBack"/>
      <w:bookmarkEnd w:id="30"/>
    </w:p>
    <w:p>
      <w:pPr>
        <w:snapToGrid w:val="0"/>
        <w:spacing w:after="156" w:afterLines="50" w:line="360" w:lineRule="auto"/>
        <w:jc w:val="center"/>
        <w:rPr>
          <w:rFonts w:hint="eastAsia" w:ascii="宋体" w:hAnsi="宋体"/>
          <w:b/>
          <w:bCs/>
          <w:sz w:val="24"/>
          <w:szCs w:val="28"/>
        </w:rPr>
      </w:pPr>
      <w:r>
        <w:rPr>
          <w:rFonts w:ascii="宋体" w:hAnsi="宋体"/>
          <w:b/>
          <w:sz w:val="24"/>
          <w:szCs w:val="28"/>
        </w:rPr>
        <w:t>合肥市建设工程监测中心有限责任公司</w:t>
      </w:r>
      <w:r>
        <w:rPr>
          <w:rFonts w:hint="eastAsia" w:ascii="宋体" w:hAnsi="宋体"/>
          <w:b/>
          <w:sz w:val="24"/>
          <w:szCs w:val="28"/>
          <w:lang w:eastAsia="zh-CN"/>
        </w:rPr>
        <w:t>软件升级</w:t>
      </w:r>
      <w:r>
        <w:rPr>
          <w:rFonts w:hint="eastAsia" w:ascii="宋体" w:hAnsi="宋体"/>
          <w:b/>
          <w:sz w:val="24"/>
          <w:szCs w:val="28"/>
        </w:rPr>
        <w:t>项目最终承诺报价书</w:t>
      </w:r>
    </w:p>
    <w:tbl>
      <w:tblPr>
        <w:tblStyle w:val="12"/>
        <w:tblW w:w="91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33"/>
        <w:gridCol w:w="6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trPr>
        <w:tc>
          <w:tcPr>
            <w:tcW w:w="26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b/>
                <w:sz w:val="24"/>
              </w:rPr>
            </w:pPr>
            <w:r>
              <w:rPr>
                <w:rFonts w:hint="eastAsia" w:ascii="宋体" w:hAnsi="宋体"/>
                <w:b/>
                <w:sz w:val="24"/>
              </w:rPr>
              <w:t>投标人名称</w:t>
            </w:r>
          </w:p>
        </w:tc>
        <w:tc>
          <w:tcPr>
            <w:tcW w:w="6492" w:type="dxa"/>
            <w:tcBorders>
              <w:left w:val="single" w:color="auto" w:sz="4" w:space="0"/>
            </w:tcBorders>
            <w:vAlign w:val="top"/>
          </w:tcPr>
          <w:p>
            <w:pPr>
              <w:spacing w:line="360" w:lineRule="auto"/>
              <w:rPr>
                <w:rFonts w:hint="eastAsia"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trPr>
        <w:tc>
          <w:tcPr>
            <w:tcW w:w="26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b/>
                <w:sz w:val="24"/>
              </w:rPr>
            </w:pPr>
            <w:r>
              <w:rPr>
                <w:rFonts w:hint="eastAsia" w:ascii="宋体" w:hAnsi="宋体"/>
                <w:b/>
                <w:sz w:val="24"/>
              </w:rPr>
              <w:t>投标范围</w:t>
            </w:r>
          </w:p>
        </w:tc>
        <w:tc>
          <w:tcPr>
            <w:tcW w:w="6492" w:type="dxa"/>
            <w:tcBorders>
              <w:left w:val="single" w:color="auto" w:sz="4" w:space="0"/>
            </w:tcBorders>
            <w:vAlign w:val="top"/>
          </w:tcPr>
          <w:p>
            <w:pPr>
              <w:spacing w:line="360" w:lineRule="auto"/>
              <w:rPr>
                <w:rFonts w:hint="eastAsia"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7" w:hRule="atLeast"/>
        </w:trPr>
        <w:tc>
          <w:tcPr>
            <w:tcW w:w="2633" w:type="dxa"/>
            <w:tcBorders>
              <w:top w:val="single" w:color="auto" w:sz="4" w:space="0"/>
            </w:tcBorders>
            <w:vAlign w:val="center"/>
          </w:tcPr>
          <w:p>
            <w:pPr>
              <w:spacing w:line="360" w:lineRule="auto"/>
              <w:jc w:val="center"/>
              <w:rPr>
                <w:rFonts w:hint="eastAsia" w:ascii="宋体" w:hAnsi="宋体"/>
                <w:b/>
                <w:sz w:val="24"/>
              </w:rPr>
            </w:pPr>
            <w:r>
              <w:rPr>
                <w:rFonts w:hint="eastAsia" w:ascii="宋体" w:hAnsi="宋体"/>
                <w:b/>
                <w:sz w:val="24"/>
              </w:rPr>
              <w:t>最终投标总价</w:t>
            </w:r>
          </w:p>
          <w:p>
            <w:pPr>
              <w:spacing w:line="360" w:lineRule="auto"/>
              <w:jc w:val="center"/>
              <w:rPr>
                <w:rFonts w:hint="eastAsia" w:ascii="宋体" w:hAnsi="宋体"/>
                <w:b/>
                <w:sz w:val="24"/>
              </w:rPr>
            </w:pPr>
            <w:r>
              <w:rPr>
                <w:rFonts w:hint="eastAsia" w:ascii="宋体" w:hAnsi="宋体"/>
                <w:b/>
                <w:sz w:val="24"/>
              </w:rPr>
              <w:t>（详见备注说明）</w:t>
            </w:r>
          </w:p>
        </w:tc>
        <w:tc>
          <w:tcPr>
            <w:tcW w:w="6492" w:type="dxa"/>
            <w:vAlign w:val="center"/>
          </w:tcPr>
          <w:p>
            <w:pPr>
              <w:snapToGrid w:val="0"/>
              <w:spacing w:line="360" w:lineRule="auto"/>
              <w:rPr>
                <w:rFonts w:hint="eastAsia" w:ascii="宋体" w:hAnsi="宋体"/>
                <w:bCs/>
                <w:sz w:val="24"/>
                <w:u w:val="single"/>
              </w:rPr>
            </w:pPr>
            <w:r>
              <w:rPr>
                <w:rFonts w:hint="eastAsia" w:ascii="宋体" w:hAnsi="宋体"/>
                <w:bCs/>
                <w:sz w:val="24"/>
              </w:rPr>
              <w:t>人民币小写：</w:t>
            </w:r>
          </w:p>
          <w:p>
            <w:pPr>
              <w:snapToGrid w:val="0"/>
              <w:spacing w:line="360" w:lineRule="auto"/>
              <w:rPr>
                <w:rFonts w:hint="eastAsia" w:ascii="宋体" w:hAnsi="宋体"/>
                <w:b/>
                <w:sz w:val="24"/>
              </w:rPr>
            </w:pPr>
            <w:r>
              <w:rPr>
                <w:rFonts w:hint="eastAsia" w:ascii="宋体" w:hAnsi="宋体"/>
                <w:bCs/>
                <w:sz w:val="24"/>
              </w:rPr>
              <w:t>人民币大写：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2633" w:type="dxa"/>
            <w:vAlign w:val="center"/>
          </w:tcPr>
          <w:p>
            <w:pPr>
              <w:snapToGrid w:val="0"/>
              <w:spacing w:line="360" w:lineRule="auto"/>
              <w:jc w:val="center"/>
              <w:rPr>
                <w:rFonts w:hint="eastAsia" w:ascii="宋体" w:hAnsi="宋体"/>
                <w:b/>
                <w:bCs/>
                <w:sz w:val="24"/>
              </w:rPr>
            </w:pPr>
            <w:r>
              <w:rPr>
                <w:rFonts w:hint="eastAsia" w:ascii="宋体" w:hAnsi="宋体"/>
                <w:b/>
                <w:bCs/>
                <w:sz w:val="24"/>
              </w:rPr>
              <w:t>是否响应</w:t>
            </w:r>
          </w:p>
          <w:p>
            <w:pPr>
              <w:snapToGrid w:val="0"/>
              <w:spacing w:line="360" w:lineRule="auto"/>
              <w:jc w:val="center"/>
              <w:rPr>
                <w:rFonts w:hint="eastAsia" w:ascii="宋体" w:hAnsi="宋体"/>
                <w:b/>
                <w:bCs/>
                <w:sz w:val="24"/>
              </w:rPr>
            </w:pPr>
            <w:r>
              <w:rPr>
                <w:rFonts w:hint="eastAsia" w:ascii="宋体" w:hAnsi="宋体"/>
                <w:b/>
                <w:bCs/>
                <w:sz w:val="24"/>
              </w:rPr>
              <w:t>付款方式</w:t>
            </w:r>
          </w:p>
        </w:tc>
        <w:tc>
          <w:tcPr>
            <w:tcW w:w="6492" w:type="dxa"/>
            <w:vAlign w:val="center"/>
          </w:tcPr>
          <w:p>
            <w:pPr>
              <w:snapToGrid w:val="0"/>
              <w:spacing w:line="360" w:lineRule="auto"/>
              <w:rPr>
                <w:rFonts w:hint="eastAsia" w:ascii="宋体" w:hAnsi="宋体"/>
                <w:bCs/>
                <w:sz w:val="24"/>
              </w:rPr>
            </w:pPr>
            <w:r>
              <w:rPr>
                <w:rFonts w:hint="eastAsia" w:ascii="宋体" w:hAnsi="宋体"/>
                <w:sz w:val="24"/>
              </w:rPr>
              <w:t>是□    否□   （划√）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1" w:hRule="atLeast"/>
        </w:trPr>
        <w:tc>
          <w:tcPr>
            <w:tcW w:w="2633" w:type="dxa"/>
            <w:vAlign w:val="center"/>
          </w:tcPr>
          <w:p>
            <w:pPr>
              <w:spacing w:line="360" w:lineRule="auto"/>
              <w:jc w:val="center"/>
              <w:rPr>
                <w:rFonts w:hint="eastAsia" w:ascii="宋体" w:hAnsi="宋体"/>
                <w:b/>
                <w:sz w:val="24"/>
              </w:rPr>
            </w:pPr>
            <w:r>
              <w:rPr>
                <w:rFonts w:hint="eastAsia" w:ascii="宋体" w:hAnsi="宋体"/>
                <w:b/>
                <w:bCs/>
                <w:sz w:val="24"/>
              </w:rPr>
              <w:t>交货及完工期</w:t>
            </w:r>
          </w:p>
        </w:tc>
        <w:tc>
          <w:tcPr>
            <w:tcW w:w="6492" w:type="dxa"/>
            <w:vAlign w:val="center"/>
          </w:tcPr>
          <w:p>
            <w:pPr>
              <w:snapToGrid w:val="0"/>
              <w:spacing w:line="360" w:lineRule="auto"/>
              <w:rPr>
                <w:rFonts w:hint="eastAsia" w:ascii="宋体"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233" w:hRule="atLeast"/>
        </w:trPr>
        <w:tc>
          <w:tcPr>
            <w:tcW w:w="2633" w:type="dxa"/>
            <w:vAlign w:val="center"/>
          </w:tcPr>
          <w:p>
            <w:pPr>
              <w:snapToGrid w:val="0"/>
              <w:spacing w:line="360" w:lineRule="auto"/>
              <w:jc w:val="center"/>
              <w:rPr>
                <w:rFonts w:hint="eastAsia" w:ascii="宋体" w:hAnsi="宋体"/>
                <w:b/>
                <w:bCs/>
                <w:sz w:val="24"/>
              </w:rPr>
            </w:pPr>
            <w:r>
              <w:rPr>
                <w:rFonts w:hint="eastAsia" w:ascii="宋体" w:hAnsi="宋体"/>
                <w:b/>
                <w:bCs/>
                <w:sz w:val="24"/>
              </w:rPr>
              <w:t>免费质保期</w:t>
            </w:r>
          </w:p>
        </w:tc>
        <w:tc>
          <w:tcPr>
            <w:tcW w:w="6492" w:type="dxa"/>
            <w:vAlign w:val="center"/>
          </w:tcPr>
          <w:p>
            <w:pPr>
              <w:snapToGrid w:val="0"/>
              <w:spacing w:line="360" w:lineRule="auto"/>
              <w:rPr>
                <w:rFonts w:hint="eastAsia" w:ascii="宋体"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55" w:hRule="atLeast"/>
        </w:trPr>
        <w:tc>
          <w:tcPr>
            <w:tcW w:w="2633" w:type="dxa"/>
            <w:vAlign w:val="center"/>
          </w:tcPr>
          <w:p>
            <w:pPr>
              <w:spacing w:line="360" w:lineRule="auto"/>
              <w:jc w:val="center"/>
              <w:rPr>
                <w:rFonts w:hint="eastAsia" w:ascii="宋体" w:hAnsi="宋体"/>
                <w:b/>
                <w:sz w:val="24"/>
              </w:rPr>
            </w:pPr>
            <w:r>
              <w:rPr>
                <w:rFonts w:hint="eastAsia" w:ascii="宋体" w:hAnsi="宋体"/>
                <w:b/>
                <w:sz w:val="24"/>
              </w:rPr>
              <w:t>其他说明</w:t>
            </w:r>
          </w:p>
        </w:tc>
        <w:tc>
          <w:tcPr>
            <w:tcW w:w="6492" w:type="dxa"/>
            <w:vAlign w:val="top"/>
          </w:tcPr>
          <w:p>
            <w:pPr>
              <w:spacing w:line="360" w:lineRule="auto"/>
              <w:rPr>
                <w:rFonts w:hint="eastAsia" w:ascii="宋体" w:hAnsi="宋体"/>
                <w:b/>
                <w:sz w:val="24"/>
              </w:rPr>
            </w:pPr>
          </w:p>
        </w:tc>
      </w:tr>
    </w:tbl>
    <w:p>
      <w:pPr>
        <w:spacing w:line="360" w:lineRule="auto"/>
        <w:ind w:firstLine="1533" w:firstLineChars="700"/>
        <w:rPr>
          <w:rFonts w:hint="eastAsia" w:ascii="宋体" w:hAnsi="宋体"/>
          <w:sz w:val="24"/>
        </w:rPr>
      </w:pPr>
      <w:r>
        <w:rPr>
          <w:rFonts w:hint="eastAsia" w:ascii="宋体" w:hAnsi="宋体"/>
          <w:sz w:val="24"/>
        </w:rPr>
        <w:t xml:space="preserve">                            投标人公章或代理人签字：</w:t>
      </w:r>
    </w:p>
    <w:p>
      <w:pPr>
        <w:snapToGrid w:val="0"/>
        <w:spacing w:line="360" w:lineRule="auto"/>
        <w:ind w:left="5550"/>
        <w:rPr>
          <w:rFonts w:hint="eastAsia" w:ascii="宋体" w:hAnsi="宋体"/>
          <w:sz w:val="24"/>
        </w:rPr>
      </w:pPr>
      <w:r>
        <w:rPr>
          <w:rFonts w:hint="eastAsia" w:ascii="宋体" w:hAnsi="宋体"/>
          <w:sz w:val="24"/>
        </w:rPr>
        <w:t>年  月  日</w:t>
      </w:r>
    </w:p>
    <w:p>
      <w:pPr>
        <w:spacing w:before="156" w:beforeLines="50" w:after="156" w:afterLines="50" w:line="360" w:lineRule="auto"/>
        <w:rPr>
          <w:rFonts w:hint="eastAsia" w:ascii="宋体" w:hAnsi="宋体"/>
          <w:sz w:val="24"/>
        </w:rPr>
      </w:pPr>
      <w:r>
        <w:rPr>
          <w:rFonts w:hint="eastAsia" w:ascii="宋体" w:hAnsi="宋体"/>
          <w:b/>
          <w:bCs/>
          <w:sz w:val="24"/>
        </w:rPr>
        <w:t>注：本页&lt;最终报价书&gt;由投标人在谈判现场依谈判情况填写，请加盖公章后带至谈判现场备填（不需装订在投标文件内）。</w:t>
      </w:r>
      <w:r>
        <w:rPr>
          <w:rFonts w:hint="eastAsia" w:ascii="宋体" w:hAnsi="宋体"/>
          <w:sz w:val="24"/>
        </w:rPr>
        <w:t>考虑投标报价的方便，投标人在填写最终承诺报价后，（第一次报价-最终承诺报价）除以第一次报价后得出的优惠率视同为需求表中全部分项设备或工程量的优惠浮动值（特定分项优惠除外），而不考虑措施项目清单和规费税金清单的金额改变。</w:t>
      </w:r>
      <w:r>
        <w:rPr>
          <w:rFonts w:hint="eastAsia" w:ascii="宋体" w:hAnsi="宋体"/>
          <w:bCs/>
          <w:sz w:val="24"/>
        </w:rPr>
        <w:t>此优惠率调整原则适用于合同内价格的计算及项目增减、变更时价格的计算。</w:t>
      </w:r>
    </w:p>
    <w:p>
      <w:pPr>
        <w:pStyle w:val="3"/>
        <w:spacing w:line="360" w:lineRule="auto"/>
        <w:rPr>
          <w:rFonts w:hint="eastAsia" w:ascii="宋体" w:hAnsi="宋体" w:eastAsia="宋体"/>
          <w:bCs w:val="0"/>
          <w:sz w:val="24"/>
          <w:szCs w:val="24"/>
        </w:rPr>
      </w:pPr>
      <w:bookmarkStart w:id="25" w:name="_Toc335900418"/>
      <w:bookmarkStart w:id="26" w:name="_Toc148501700"/>
      <w:r>
        <w:rPr>
          <w:rFonts w:hint="eastAsia" w:ascii="宋体" w:hAnsi="宋体" w:eastAsia="宋体"/>
          <w:bCs w:val="0"/>
          <w:sz w:val="24"/>
          <w:szCs w:val="24"/>
        </w:rPr>
        <w:t>附件七</w:t>
      </w:r>
      <w:bookmarkEnd w:id="25"/>
    </w:p>
    <w:p>
      <w:pPr>
        <w:spacing w:line="360" w:lineRule="auto"/>
        <w:jc w:val="center"/>
        <w:rPr>
          <w:rFonts w:hint="eastAsia" w:ascii="宋体" w:hAnsi="宋体"/>
          <w:b/>
          <w:sz w:val="24"/>
          <w:szCs w:val="28"/>
        </w:rPr>
      </w:pPr>
      <w:r>
        <w:rPr>
          <w:rFonts w:hint="eastAsia" w:ascii="宋体" w:hAnsi="宋体"/>
          <w:b/>
          <w:sz w:val="24"/>
          <w:szCs w:val="28"/>
        </w:rPr>
        <w:t>规格响应表格式</w:t>
      </w:r>
    </w:p>
    <w:bookmarkEnd w:id="26"/>
    <w:tbl>
      <w:tblPr>
        <w:tblStyle w:val="12"/>
        <w:tblW w:w="903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470"/>
        <w:gridCol w:w="2520"/>
        <w:gridCol w:w="1110"/>
        <w:gridCol w:w="1200"/>
        <w:gridCol w:w="1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5" w:hRule="atLeast"/>
        </w:trPr>
        <w:tc>
          <w:tcPr>
            <w:tcW w:w="4830" w:type="dxa"/>
            <w:gridSpan w:val="3"/>
            <w:vAlign w:val="center"/>
          </w:tcPr>
          <w:p>
            <w:pPr>
              <w:pStyle w:val="6"/>
              <w:spacing w:line="360" w:lineRule="auto"/>
              <w:jc w:val="center"/>
              <w:rPr>
                <w:rFonts w:hint="eastAsia" w:hAnsi="宋体"/>
                <w:b/>
                <w:sz w:val="24"/>
              </w:rPr>
            </w:pPr>
            <w:r>
              <w:rPr>
                <w:rFonts w:hint="eastAsia" w:hAnsi="宋体"/>
                <w:b/>
                <w:sz w:val="24"/>
              </w:rPr>
              <w:t>按谈判文件规定填写</w:t>
            </w:r>
          </w:p>
        </w:tc>
        <w:tc>
          <w:tcPr>
            <w:tcW w:w="4200" w:type="dxa"/>
            <w:gridSpan w:val="3"/>
            <w:vAlign w:val="center"/>
          </w:tcPr>
          <w:p>
            <w:pPr>
              <w:pStyle w:val="6"/>
              <w:spacing w:line="360" w:lineRule="auto"/>
              <w:jc w:val="center"/>
              <w:rPr>
                <w:rFonts w:hint="eastAsia" w:hAnsi="宋体"/>
                <w:b/>
                <w:sz w:val="24"/>
              </w:rPr>
            </w:pPr>
            <w:r>
              <w:rPr>
                <w:rFonts w:hint="eastAsia" w:hAnsi="宋体"/>
                <w:b/>
                <w:sz w:val="24"/>
              </w:rPr>
              <w:t>按投标人所投内容填写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2" w:hRule="atLeast"/>
        </w:trPr>
        <w:tc>
          <w:tcPr>
            <w:tcW w:w="840" w:type="dxa"/>
            <w:vAlign w:val="center"/>
          </w:tcPr>
          <w:p>
            <w:pPr>
              <w:pStyle w:val="6"/>
              <w:spacing w:line="360" w:lineRule="auto"/>
              <w:jc w:val="center"/>
              <w:rPr>
                <w:rFonts w:hint="eastAsia" w:hAnsi="宋体"/>
                <w:b/>
                <w:sz w:val="24"/>
              </w:rPr>
            </w:pPr>
            <w:r>
              <w:rPr>
                <w:rFonts w:hint="eastAsia" w:hAnsi="宋体"/>
                <w:b/>
                <w:sz w:val="24"/>
              </w:rPr>
              <w:t>序号</w:t>
            </w:r>
          </w:p>
        </w:tc>
        <w:tc>
          <w:tcPr>
            <w:tcW w:w="1470" w:type="dxa"/>
            <w:vAlign w:val="center"/>
          </w:tcPr>
          <w:p>
            <w:pPr>
              <w:pStyle w:val="6"/>
              <w:spacing w:line="360" w:lineRule="auto"/>
              <w:jc w:val="center"/>
              <w:rPr>
                <w:rFonts w:hint="eastAsia" w:hAnsi="宋体"/>
                <w:b/>
                <w:sz w:val="24"/>
              </w:rPr>
            </w:pPr>
            <w:r>
              <w:rPr>
                <w:rFonts w:hint="eastAsia" w:hAnsi="宋体"/>
                <w:b/>
                <w:sz w:val="24"/>
              </w:rPr>
              <w:t>品名</w:t>
            </w:r>
          </w:p>
        </w:tc>
        <w:tc>
          <w:tcPr>
            <w:tcW w:w="2520" w:type="dxa"/>
            <w:vAlign w:val="center"/>
          </w:tcPr>
          <w:p>
            <w:pPr>
              <w:pStyle w:val="6"/>
              <w:spacing w:line="360" w:lineRule="auto"/>
              <w:jc w:val="center"/>
              <w:rPr>
                <w:rFonts w:hint="eastAsia" w:hAnsi="宋体"/>
                <w:b/>
                <w:sz w:val="24"/>
              </w:rPr>
            </w:pPr>
            <w:r>
              <w:rPr>
                <w:rFonts w:hint="eastAsia" w:hAnsi="宋体"/>
                <w:b/>
                <w:sz w:val="24"/>
              </w:rPr>
              <w:t>品牌、型号、技术规格及配置</w:t>
            </w:r>
          </w:p>
        </w:tc>
        <w:tc>
          <w:tcPr>
            <w:tcW w:w="1110" w:type="dxa"/>
            <w:vAlign w:val="center"/>
          </w:tcPr>
          <w:p>
            <w:pPr>
              <w:pStyle w:val="6"/>
              <w:spacing w:line="360" w:lineRule="auto"/>
              <w:rPr>
                <w:rFonts w:hint="eastAsia" w:hAnsi="宋体"/>
                <w:b/>
                <w:sz w:val="24"/>
              </w:rPr>
            </w:pPr>
            <w:r>
              <w:rPr>
                <w:rFonts w:hint="eastAsia" w:hAnsi="宋体"/>
                <w:b/>
                <w:sz w:val="24"/>
              </w:rPr>
              <w:t>品牌、型号</w:t>
            </w:r>
          </w:p>
        </w:tc>
        <w:tc>
          <w:tcPr>
            <w:tcW w:w="1200" w:type="dxa"/>
            <w:vAlign w:val="center"/>
          </w:tcPr>
          <w:p>
            <w:pPr>
              <w:pStyle w:val="6"/>
              <w:spacing w:line="360" w:lineRule="auto"/>
              <w:rPr>
                <w:rFonts w:hint="eastAsia" w:hAnsi="宋体"/>
                <w:b/>
                <w:sz w:val="24"/>
              </w:rPr>
            </w:pPr>
            <w:r>
              <w:rPr>
                <w:rFonts w:hint="eastAsia" w:hAnsi="宋体"/>
                <w:b/>
                <w:sz w:val="24"/>
              </w:rPr>
              <w:t>技术规格及配置</w:t>
            </w:r>
          </w:p>
        </w:tc>
        <w:tc>
          <w:tcPr>
            <w:tcW w:w="1890" w:type="dxa"/>
            <w:vAlign w:val="center"/>
          </w:tcPr>
          <w:p>
            <w:pPr>
              <w:pStyle w:val="6"/>
              <w:spacing w:line="360" w:lineRule="auto"/>
              <w:jc w:val="center"/>
              <w:rPr>
                <w:rFonts w:hint="eastAsia" w:hAnsi="宋体"/>
                <w:b/>
                <w:sz w:val="24"/>
              </w:rPr>
            </w:pPr>
            <w:r>
              <w:rPr>
                <w:rFonts w:hint="eastAsia" w:hAnsi="宋体"/>
                <w:b/>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center"/>
          </w:tcPr>
          <w:p>
            <w:pPr>
              <w:spacing w:line="360" w:lineRule="auto"/>
              <w:jc w:val="center"/>
              <w:rPr>
                <w:rFonts w:hint="eastAsia" w:ascii="宋体" w:hAnsi="宋体"/>
                <w:sz w:val="24"/>
              </w:rPr>
            </w:pPr>
            <w:r>
              <w:rPr>
                <w:rFonts w:hint="eastAsia" w:ascii="宋体" w:hAnsi="宋体"/>
                <w:sz w:val="24"/>
              </w:rPr>
              <w:t>1</w:t>
            </w:r>
          </w:p>
        </w:tc>
        <w:tc>
          <w:tcPr>
            <w:tcW w:w="1470" w:type="dxa"/>
            <w:vAlign w:val="top"/>
          </w:tcPr>
          <w:p>
            <w:pPr>
              <w:pStyle w:val="6"/>
              <w:spacing w:line="360" w:lineRule="auto"/>
              <w:jc w:val="center"/>
              <w:rPr>
                <w:rFonts w:hint="eastAsia" w:hAnsi="宋体"/>
                <w:b/>
                <w:sz w:val="24"/>
              </w:rPr>
            </w:pPr>
          </w:p>
        </w:tc>
        <w:tc>
          <w:tcPr>
            <w:tcW w:w="2520" w:type="dxa"/>
            <w:vAlign w:val="top"/>
          </w:tcPr>
          <w:p>
            <w:pPr>
              <w:spacing w:line="360" w:lineRule="auto"/>
              <w:rPr>
                <w:rFonts w:hint="eastAsia" w:ascii="宋体" w:hAnsi="宋体"/>
                <w:b/>
                <w:sz w:val="24"/>
                <w:szCs w:val="21"/>
              </w:rPr>
            </w:pPr>
          </w:p>
        </w:tc>
        <w:tc>
          <w:tcPr>
            <w:tcW w:w="1110" w:type="dxa"/>
            <w:vAlign w:val="top"/>
          </w:tcPr>
          <w:p>
            <w:pPr>
              <w:spacing w:line="360" w:lineRule="auto"/>
              <w:rPr>
                <w:rFonts w:ascii="宋体" w:hAnsi="宋体"/>
                <w:b/>
                <w:sz w:val="24"/>
                <w:szCs w:val="21"/>
              </w:rPr>
            </w:pPr>
          </w:p>
        </w:tc>
        <w:tc>
          <w:tcPr>
            <w:tcW w:w="1200" w:type="dxa"/>
            <w:vAlign w:val="top"/>
          </w:tcPr>
          <w:p>
            <w:pPr>
              <w:spacing w:line="360" w:lineRule="auto"/>
              <w:rPr>
                <w:rFonts w:ascii="宋体" w:hAnsi="宋体"/>
                <w:b/>
                <w:sz w:val="24"/>
                <w:szCs w:val="21"/>
              </w:rPr>
            </w:pPr>
          </w:p>
        </w:tc>
        <w:tc>
          <w:tcPr>
            <w:tcW w:w="1890" w:type="dxa"/>
            <w:vAlign w:val="top"/>
          </w:tcPr>
          <w:p>
            <w:pPr>
              <w:spacing w:line="360" w:lineRule="auto"/>
              <w:rPr>
                <w:rFonts w:ascii="宋体" w:hAnsi="宋体"/>
                <w:b/>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2</w:t>
            </w:r>
          </w:p>
        </w:tc>
        <w:tc>
          <w:tcPr>
            <w:tcW w:w="1470" w:type="dxa"/>
            <w:vAlign w:val="top"/>
          </w:tcPr>
          <w:p>
            <w:pPr>
              <w:pStyle w:val="6"/>
              <w:spacing w:line="360" w:lineRule="auto"/>
              <w:jc w:val="center"/>
              <w:rPr>
                <w:rFonts w:hint="eastAsia" w:hAnsi="宋体"/>
                <w:b/>
                <w:sz w:val="24"/>
              </w:rPr>
            </w:pPr>
          </w:p>
        </w:tc>
        <w:tc>
          <w:tcPr>
            <w:tcW w:w="2520" w:type="dxa"/>
            <w:vAlign w:val="top"/>
          </w:tcPr>
          <w:p>
            <w:pPr>
              <w:spacing w:line="360" w:lineRule="auto"/>
              <w:rPr>
                <w:rFonts w:hint="eastAsia" w:ascii="宋体" w:hAnsi="宋体"/>
                <w:sz w:val="24"/>
              </w:rPr>
            </w:pPr>
          </w:p>
        </w:tc>
        <w:tc>
          <w:tcPr>
            <w:tcW w:w="1110" w:type="dxa"/>
            <w:vAlign w:val="top"/>
          </w:tcPr>
          <w:p>
            <w:pPr>
              <w:spacing w:line="360" w:lineRule="auto"/>
              <w:rPr>
                <w:rFonts w:ascii="宋体" w:hAnsi="宋体"/>
                <w:sz w:val="24"/>
              </w:rPr>
            </w:pPr>
          </w:p>
        </w:tc>
        <w:tc>
          <w:tcPr>
            <w:tcW w:w="1200" w:type="dxa"/>
            <w:vAlign w:val="top"/>
          </w:tcPr>
          <w:p>
            <w:pPr>
              <w:spacing w:line="360" w:lineRule="auto"/>
              <w:rPr>
                <w:rFonts w:ascii="宋体" w:hAnsi="宋体"/>
                <w:sz w:val="24"/>
              </w:rPr>
            </w:pPr>
          </w:p>
        </w:tc>
        <w:tc>
          <w:tcPr>
            <w:tcW w:w="1890" w:type="dxa"/>
            <w:vAlign w:val="top"/>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3</w:t>
            </w:r>
          </w:p>
        </w:tc>
        <w:tc>
          <w:tcPr>
            <w:tcW w:w="1470" w:type="dxa"/>
            <w:vAlign w:val="top"/>
          </w:tcPr>
          <w:p>
            <w:pPr>
              <w:spacing w:line="360" w:lineRule="auto"/>
              <w:rPr>
                <w:rFonts w:hint="eastAsia" w:ascii="宋体" w:hAnsi="宋体"/>
                <w:sz w:val="24"/>
              </w:rPr>
            </w:pPr>
          </w:p>
        </w:tc>
        <w:tc>
          <w:tcPr>
            <w:tcW w:w="2520" w:type="dxa"/>
            <w:vAlign w:val="top"/>
          </w:tcPr>
          <w:p>
            <w:pPr>
              <w:spacing w:line="360" w:lineRule="auto"/>
              <w:rPr>
                <w:rFonts w:hint="eastAsia" w:ascii="宋体" w:hAnsi="宋体"/>
                <w:sz w:val="24"/>
              </w:rPr>
            </w:pPr>
          </w:p>
        </w:tc>
        <w:tc>
          <w:tcPr>
            <w:tcW w:w="1110" w:type="dxa"/>
            <w:vAlign w:val="top"/>
          </w:tcPr>
          <w:p>
            <w:pPr>
              <w:spacing w:line="360" w:lineRule="auto"/>
              <w:rPr>
                <w:rFonts w:ascii="宋体" w:hAnsi="宋体"/>
                <w:sz w:val="24"/>
              </w:rPr>
            </w:pPr>
          </w:p>
        </w:tc>
        <w:tc>
          <w:tcPr>
            <w:tcW w:w="1200" w:type="dxa"/>
            <w:vAlign w:val="top"/>
          </w:tcPr>
          <w:p>
            <w:pPr>
              <w:spacing w:line="360" w:lineRule="auto"/>
              <w:rPr>
                <w:rFonts w:ascii="宋体" w:hAnsi="宋体"/>
                <w:sz w:val="24"/>
              </w:rPr>
            </w:pPr>
          </w:p>
        </w:tc>
        <w:tc>
          <w:tcPr>
            <w:tcW w:w="1890" w:type="dxa"/>
            <w:vAlign w:val="top"/>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4</w:t>
            </w:r>
          </w:p>
        </w:tc>
        <w:tc>
          <w:tcPr>
            <w:tcW w:w="1470" w:type="dxa"/>
            <w:vAlign w:val="top"/>
          </w:tcPr>
          <w:p>
            <w:pPr>
              <w:spacing w:line="360" w:lineRule="auto"/>
              <w:rPr>
                <w:rFonts w:hint="eastAsia" w:ascii="宋体" w:hAnsi="宋体"/>
                <w:sz w:val="24"/>
              </w:rPr>
            </w:pPr>
          </w:p>
        </w:tc>
        <w:tc>
          <w:tcPr>
            <w:tcW w:w="2520" w:type="dxa"/>
            <w:vAlign w:val="top"/>
          </w:tcPr>
          <w:p>
            <w:pPr>
              <w:spacing w:line="360" w:lineRule="auto"/>
              <w:rPr>
                <w:rFonts w:hint="eastAsia" w:ascii="宋体" w:hAnsi="宋体"/>
                <w:sz w:val="24"/>
              </w:rPr>
            </w:pPr>
          </w:p>
        </w:tc>
        <w:tc>
          <w:tcPr>
            <w:tcW w:w="1110" w:type="dxa"/>
            <w:vAlign w:val="top"/>
          </w:tcPr>
          <w:p>
            <w:pPr>
              <w:spacing w:line="360" w:lineRule="auto"/>
              <w:rPr>
                <w:rFonts w:ascii="宋体" w:hAnsi="宋体"/>
                <w:sz w:val="24"/>
              </w:rPr>
            </w:pPr>
          </w:p>
        </w:tc>
        <w:tc>
          <w:tcPr>
            <w:tcW w:w="1200" w:type="dxa"/>
            <w:vAlign w:val="top"/>
          </w:tcPr>
          <w:p>
            <w:pPr>
              <w:spacing w:line="360" w:lineRule="auto"/>
              <w:rPr>
                <w:rFonts w:ascii="宋体" w:hAnsi="宋体"/>
                <w:sz w:val="24"/>
              </w:rPr>
            </w:pPr>
          </w:p>
        </w:tc>
        <w:tc>
          <w:tcPr>
            <w:tcW w:w="1890" w:type="dxa"/>
            <w:vAlign w:val="top"/>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5</w:t>
            </w:r>
          </w:p>
        </w:tc>
        <w:tc>
          <w:tcPr>
            <w:tcW w:w="1470" w:type="dxa"/>
            <w:vAlign w:val="top"/>
          </w:tcPr>
          <w:p>
            <w:pPr>
              <w:spacing w:line="360" w:lineRule="auto"/>
              <w:rPr>
                <w:rFonts w:hint="eastAsia" w:ascii="宋体" w:hAnsi="宋体"/>
                <w:sz w:val="24"/>
              </w:rPr>
            </w:pPr>
          </w:p>
        </w:tc>
        <w:tc>
          <w:tcPr>
            <w:tcW w:w="2520" w:type="dxa"/>
            <w:vAlign w:val="top"/>
          </w:tcPr>
          <w:p>
            <w:pPr>
              <w:spacing w:line="360" w:lineRule="auto"/>
              <w:rPr>
                <w:rFonts w:hint="eastAsia" w:ascii="宋体" w:hAnsi="宋体"/>
                <w:sz w:val="24"/>
              </w:rPr>
            </w:pPr>
          </w:p>
        </w:tc>
        <w:tc>
          <w:tcPr>
            <w:tcW w:w="1110" w:type="dxa"/>
            <w:vAlign w:val="top"/>
          </w:tcPr>
          <w:p>
            <w:pPr>
              <w:spacing w:line="360" w:lineRule="auto"/>
              <w:rPr>
                <w:rFonts w:ascii="宋体" w:hAnsi="宋体"/>
                <w:sz w:val="24"/>
              </w:rPr>
            </w:pPr>
          </w:p>
        </w:tc>
        <w:tc>
          <w:tcPr>
            <w:tcW w:w="1200" w:type="dxa"/>
            <w:vAlign w:val="top"/>
          </w:tcPr>
          <w:p>
            <w:pPr>
              <w:spacing w:line="360" w:lineRule="auto"/>
              <w:rPr>
                <w:rFonts w:ascii="宋体" w:hAnsi="宋体"/>
                <w:sz w:val="24"/>
              </w:rPr>
            </w:pPr>
          </w:p>
        </w:tc>
        <w:tc>
          <w:tcPr>
            <w:tcW w:w="1890" w:type="dxa"/>
            <w:vAlign w:val="top"/>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6</w:t>
            </w:r>
          </w:p>
        </w:tc>
        <w:tc>
          <w:tcPr>
            <w:tcW w:w="1470" w:type="dxa"/>
            <w:vAlign w:val="top"/>
          </w:tcPr>
          <w:p>
            <w:pPr>
              <w:spacing w:line="360" w:lineRule="auto"/>
              <w:rPr>
                <w:rFonts w:hint="eastAsia" w:ascii="宋体" w:hAnsi="宋体"/>
                <w:sz w:val="24"/>
              </w:rPr>
            </w:pPr>
          </w:p>
        </w:tc>
        <w:tc>
          <w:tcPr>
            <w:tcW w:w="2520" w:type="dxa"/>
            <w:vAlign w:val="top"/>
          </w:tcPr>
          <w:p>
            <w:pPr>
              <w:spacing w:line="360" w:lineRule="auto"/>
              <w:rPr>
                <w:rFonts w:hint="eastAsia" w:ascii="宋体" w:hAnsi="宋体"/>
                <w:sz w:val="24"/>
              </w:rPr>
            </w:pPr>
          </w:p>
        </w:tc>
        <w:tc>
          <w:tcPr>
            <w:tcW w:w="1110" w:type="dxa"/>
            <w:vAlign w:val="top"/>
          </w:tcPr>
          <w:p>
            <w:pPr>
              <w:spacing w:line="360" w:lineRule="auto"/>
              <w:rPr>
                <w:rFonts w:ascii="宋体" w:hAnsi="宋体"/>
                <w:sz w:val="24"/>
              </w:rPr>
            </w:pPr>
          </w:p>
        </w:tc>
        <w:tc>
          <w:tcPr>
            <w:tcW w:w="1200" w:type="dxa"/>
            <w:vAlign w:val="top"/>
          </w:tcPr>
          <w:p>
            <w:pPr>
              <w:spacing w:line="360" w:lineRule="auto"/>
              <w:rPr>
                <w:rFonts w:ascii="宋体" w:hAnsi="宋体"/>
                <w:sz w:val="24"/>
              </w:rPr>
            </w:pPr>
          </w:p>
        </w:tc>
        <w:tc>
          <w:tcPr>
            <w:tcW w:w="1890" w:type="dxa"/>
            <w:vAlign w:val="top"/>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7</w:t>
            </w:r>
          </w:p>
        </w:tc>
        <w:tc>
          <w:tcPr>
            <w:tcW w:w="1470" w:type="dxa"/>
            <w:vAlign w:val="top"/>
          </w:tcPr>
          <w:p>
            <w:pPr>
              <w:spacing w:line="360" w:lineRule="auto"/>
              <w:rPr>
                <w:rFonts w:hint="eastAsia" w:ascii="宋体" w:hAnsi="宋体"/>
                <w:sz w:val="24"/>
              </w:rPr>
            </w:pPr>
          </w:p>
        </w:tc>
        <w:tc>
          <w:tcPr>
            <w:tcW w:w="2520" w:type="dxa"/>
            <w:vAlign w:val="top"/>
          </w:tcPr>
          <w:p>
            <w:pPr>
              <w:spacing w:line="360" w:lineRule="auto"/>
              <w:rPr>
                <w:rFonts w:hint="eastAsia" w:ascii="宋体" w:hAnsi="宋体"/>
                <w:sz w:val="24"/>
              </w:rPr>
            </w:pPr>
          </w:p>
        </w:tc>
        <w:tc>
          <w:tcPr>
            <w:tcW w:w="1110" w:type="dxa"/>
            <w:vAlign w:val="top"/>
          </w:tcPr>
          <w:p>
            <w:pPr>
              <w:spacing w:line="360" w:lineRule="auto"/>
              <w:rPr>
                <w:rFonts w:ascii="宋体" w:hAnsi="宋体"/>
                <w:sz w:val="24"/>
              </w:rPr>
            </w:pPr>
          </w:p>
        </w:tc>
        <w:tc>
          <w:tcPr>
            <w:tcW w:w="1200" w:type="dxa"/>
            <w:vAlign w:val="top"/>
          </w:tcPr>
          <w:p>
            <w:pPr>
              <w:spacing w:line="360" w:lineRule="auto"/>
              <w:rPr>
                <w:rFonts w:ascii="宋体" w:hAnsi="宋体"/>
                <w:sz w:val="24"/>
              </w:rPr>
            </w:pPr>
          </w:p>
        </w:tc>
        <w:tc>
          <w:tcPr>
            <w:tcW w:w="1890" w:type="dxa"/>
            <w:vAlign w:val="top"/>
          </w:tcPr>
          <w:p>
            <w:pPr>
              <w:spacing w:line="360" w:lineRule="auto"/>
              <w:rPr>
                <w:rFonts w:ascii="宋体" w:hAnsi="宋体"/>
                <w:sz w:val="24"/>
              </w:rPr>
            </w:pPr>
          </w:p>
        </w:tc>
      </w:tr>
    </w:tbl>
    <w:p>
      <w:pPr>
        <w:snapToGrid w:val="0"/>
        <w:spacing w:line="360" w:lineRule="auto"/>
        <w:rPr>
          <w:rFonts w:hint="eastAsia" w:ascii="宋体" w:hAnsi="宋体"/>
          <w:sz w:val="24"/>
        </w:rPr>
      </w:pPr>
      <w:r>
        <w:rPr>
          <w:rFonts w:hint="eastAsia" w:ascii="宋体" w:hAnsi="宋体"/>
          <w:sz w:val="24"/>
        </w:rPr>
        <w:t xml:space="preserve">投标人公章：                    </w:t>
      </w:r>
    </w:p>
    <w:p>
      <w:pPr>
        <w:pStyle w:val="7"/>
        <w:spacing w:line="360" w:lineRule="auto"/>
        <w:jc w:val="right"/>
        <w:rPr>
          <w:rFonts w:hint="eastAsia" w:ascii="宋体" w:hAnsi="宋体"/>
          <w:b w:val="0"/>
          <w:bCs/>
          <w:sz w:val="24"/>
        </w:rPr>
      </w:pPr>
      <w:r>
        <w:rPr>
          <w:rFonts w:hint="eastAsia" w:ascii="宋体" w:hAnsi="宋体"/>
          <w:b w:val="0"/>
          <w:bCs/>
          <w:sz w:val="24"/>
        </w:rPr>
        <w:t>年  月  日</w:t>
      </w:r>
    </w:p>
    <w:p>
      <w:pPr>
        <w:pStyle w:val="6"/>
        <w:spacing w:line="360" w:lineRule="auto"/>
        <w:jc w:val="center"/>
        <w:rPr>
          <w:rFonts w:hint="eastAsia" w:hAnsi="宋体"/>
          <w:b/>
          <w:sz w:val="24"/>
        </w:rPr>
      </w:pPr>
    </w:p>
    <w:p>
      <w:pPr>
        <w:spacing w:before="156" w:beforeLines="50" w:after="156" w:afterLines="50" w:line="360" w:lineRule="auto"/>
        <w:rPr>
          <w:rFonts w:hint="eastAsia" w:ascii="宋体" w:hAnsi="宋体"/>
          <w:sz w:val="24"/>
        </w:rPr>
      </w:pPr>
      <w:r>
        <w:rPr>
          <w:rFonts w:hint="eastAsia" w:ascii="宋体" w:hAnsi="宋体"/>
          <w:sz w:val="24"/>
        </w:rPr>
        <w:t>注：</w:t>
      </w:r>
    </w:p>
    <w:p>
      <w:pPr>
        <w:spacing w:before="156" w:beforeLines="50" w:after="156" w:afterLines="50" w:line="360" w:lineRule="auto"/>
        <w:rPr>
          <w:rFonts w:hint="eastAsia" w:ascii="宋体" w:hAnsi="宋体"/>
          <w:sz w:val="24"/>
        </w:rPr>
      </w:pPr>
      <w:r>
        <w:rPr>
          <w:rFonts w:hint="eastAsia" w:ascii="宋体" w:hAnsi="宋体"/>
          <w:sz w:val="24"/>
        </w:rPr>
        <w:t>1、规格响应表是针对主要（重要）技术指标要求及设备品牌、规格型号要求的配置响应。</w:t>
      </w:r>
    </w:p>
    <w:p>
      <w:pPr>
        <w:spacing w:before="156" w:beforeLines="50" w:after="156" w:afterLines="50" w:line="360" w:lineRule="auto"/>
        <w:rPr>
          <w:rFonts w:hint="eastAsia" w:ascii="宋体" w:hAnsi="宋体"/>
          <w:sz w:val="24"/>
        </w:rPr>
      </w:pPr>
      <w:r>
        <w:rPr>
          <w:rFonts w:hint="eastAsia" w:ascii="宋体" w:hAnsi="宋体"/>
          <w:sz w:val="24"/>
        </w:rPr>
        <w:t>2、上表中的产品技术规格及配置描述必须以中文的形式来表现；</w:t>
      </w:r>
    </w:p>
    <w:p>
      <w:pPr>
        <w:spacing w:before="156" w:beforeLines="50" w:after="156" w:afterLines="50" w:line="360" w:lineRule="auto"/>
        <w:rPr>
          <w:rFonts w:hint="eastAsia" w:ascii="宋体" w:hAnsi="宋体"/>
          <w:b/>
          <w:spacing w:val="-20"/>
          <w:sz w:val="24"/>
          <w:szCs w:val="28"/>
        </w:rPr>
      </w:pPr>
      <w:r>
        <w:rPr>
          <w:rFonts w:hint="eastAsia" w:ascii="宋体" w:hAnsi="宋体"/>
          <w:sz w:val="24"/>
        </w:rPr>
        <w:t>3、投标人所投产品如与谈判文件要求的规格及配置不一致，则需在上表偏离说明中注明。</w:t>
      </w:r>
    </w:p>
    <w:p>
      <w:pPr>
        <w:spacing w:before="156" w:beforeLines="50" w:after="156" w:afterLines="50" w:line="360" w:lineRule="auto"/>
        <w:ind w:firstLine="176" w:firstLineChars="98"/>
        <w:rPr>
          <w:rFonts w:hint="eastAsia" w:ascii="宋体" w:hAnsi="宋体"/>
          <w:b/>
          <w:spacing w:val="-20"/>
          <w:sz w:val="24"/>
          <w:szCs w:val="28"/>
        </w:rPr>
      </w:pPr>
    </w:p>
    <w:p>
      <w:pPr>
        <w:spacing w:before="156" w:beforeLines="50" w:after="156" w:afterLines="50" w:line="360" w:lineRule="auto"/>
        <w:ind w:firstLine="176" w:firstLineChars="98"/>
        <w:rPr>
          <w:rFonts w:hint="eastAsia" w:ascii="宋体" w:hAnsi="宋体"/>
          <w:b/>
          <w:spacing w:val="-20"/>
          <w:sz w:val="24"/>
          <w:szCs w:val="28"/>
        </w:rPr>
      </w:pPr>
    </w:p>
    <w:p>
      <w:pPr>
        <w:spacing w:before="156" w:beforeLines="50" w:after="156" w:afterLines="50" w:line="360" w:lineRule="auto"/>
        <w:ind w:firstLine="176" w:firstLineChars="98"/>
        <w:rPr>
          <w:rFonts w:hint="eastAsia" w:ascii="宋体" w:hAnsi="宋体"/>
          <w:b/>
          <w:spacing w:val="-20"/>
          <w:sz w:val="24"/>
          <w:szCs w:val="28"/>
        </w:rPr>
      </w:pPr>
    </w:p>
    <w:p>
      <w:pPr>
        <w:spacing w:before="156" w:beforeLines="50" w:after="156" w:afterLines="50" w:line="360" w:lineRule="auto"/>
        <w:ind w:firstLine="176" w:firstLineChars="98"/>
        <w:rPr>
          <w:rFonts w:hint="eastAsia" w:ascii="宋体" w:hAnsi="宋体"/>
          <w:b/>
          <w:spacing w:val="-20"/>
          <w:sz w:val="24"/>
          <w:szCs w:val="28"/>
        </w:rPr>
      </w:pPr>
    </w:p>
    <w:p>
      <w:pPr>
        <w:spacing w:before="156" w:beforeLines="50" w:after="156" w:afterLines="50" w:line="360" w:lineRule="auto"/>
        <w:ind w:firstLine="176" w:firstLineChars="98"/>
        <w:rPr>
          <w:rFonts w:hint="eastAsia" w:ascii="宋体" w:hAnsi="宋体"/>
          <w:b/>
          <w:spacing w:val="-20"/>
          <w:sz w:val="24"/>
          <w:szCs w:val="28"/>
        </w:rPr>
      </w:pPr>
    </w:p>
    <w:p>
      <w:pPr>
        <w:pStyle w:val="3"/>
        <w:spacing w:line="360" w:lineRule="auto"/>
        <w:rPr>
          <w:rFonts w:hint="eastAsia" w:ascii="宋体" w:hAnsi="宋体" w:eastAsia="宋体"/>
          <w:bCs w:val="0"/>
          <w:sz w:val="24"/>
          <w:szCs w:val="24"/>
        </w:rPr>
      </w:pPr>
      <w:bookmarkStart w:id="27" w:name="_Toc335900419"/>
      <w:r>
        <w:rPr>
          <w:rFonts w:hint="eastAsia" w:ascii="宋体" w:hAnsi="宋体" w:eastAsia="宋体"/>
          <w:bCs w:val="0"/>
          <w:sz w:val="24"/>
          <w:szCs w:val="24"/>
        </w:rPr>
        <w:t>附件八</w:t>
      </w:r>
      <w:bookmarkEnd w:id="27"/>
    </w:p>
    <w:p>
      <w:pPr>
        <w:spacing w:before="156" w:beforeLines="50" w:after="156" w:afterLines="50" w:line="360" w:lineRule="auto"/>
        <w:ind w:firstLine="215" w:firstLineChars="98"/>
        <w:jc w:val="center"/>
        <w:rPr>
          <w:rFonts w:hint="eastAsia" w:ascii="宋体" w:hAnsi="宋体"/>
          <w:b/>
          <w:sz w:val="24"/>
          <w:szCs w:val="28"/>
        </w:rPr>
      </w:pPr>
      <w:r>
        <w:rPr>
          <w:rFonts w:hint="eastAsia" w:ascii="宋体" w:hAnsi="宋体"/>
          <w:b/>
          <w:sz w:val="24"/>
          <w:szCs w:val="28"/>
        </w:rPr>
        <w:t>货物说明一览表</w:t>
      </w:r>
    </w:p>
    <w:tbl>
      <w:tblPr>
        <w:tblStyle w:val="12"/>
        <w:tblW w:w="99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967"/>
        <w:gridCol w:w="1575"/>
        <w:gridCol w:w="1785"/>
        <w:gridCol w:w="1470"/>
        <w:gridCol w:w="1050"/>
        <w:gridCol w:w="735"/>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9" w:hRule="atLeast"/>
        </w:trPr>
        <w:tc>
          <w:tcPr>
            <w:tcW w:w="1241" w:type="dxa"/>
            <w:vAlign w:val="center"/>
          </w:tcPr>
          <w:p>
            <w:pPr>
              <w:spacing w:line="380" w:lineRule="exact"/>
              <w:rPr>
                <w:rFonts w:hint="eastAsia" w:ascii="宋体" w:hAnsi="宋体"/>
                <w:sz w:val="24"/>
              </w:rPr>
            </w:pPr>
            <w:r>
              <w:rPr>
                <w:rFonts w:hint="eastAsia" w:ascii="宋体" w:hAnsi="宋体"/>
                <w:sz w:val="24"/>
              </w:rPr>
              <w:t>项目编号</w:t>
            </w:r>
          </w:p>
        </w:tc>
        <w:tc>
          <w:tcPr>
            <w:tcW w:w="967" w:type="dxa"/>
            <w:vAlign w:val="center"/>
          </w:tcPr>
          <w:p>
            <w:pPr>
              <w:spacing w:line="380" w:lineRule="exact"/>
              <w:rPr>
                <w:rFonts w:hint="eastAsia" w:ascii="宋体" w:hAnsi="宋体"/>
                <w:sz w:val="24"/>
              </w:rPr>
            </w:pPr>
          </w:p>
        </w:tc>
        <w:tc>
          <w:tcPr>
            <w:tcW w:w="1575" w:type="dxa"/>
            <w:vAlign w:val="center"/>
          </w:tcPr>
          <w:p>
            <w:pPr>
              <w:spacing w:line="380" w:lineRule="exact"/>
              <w:rPr>
                <w:rFonts w:hint="eastAsia" w:ascii="宋体" w:hAnsi="宋体"/>
                <w:sz w:val="24"/>
              </w:rPr>
            </w:pPr>
            <w:r>
              <w:rPr>
                <w:rFonts w:hint="eastAsia" w:ascii="宋体" w:hAnsi="宋体"/>
                <w:sz w:val="24"/>
              </w:rPr>
              <w:t>货物名称</w:t>
            </w:r>
          </w:p>
        </w:tc>
        <w:tc>
          <w:tcPr>
            <w:tcW w:w="1785" w:type="dxa"/>
            <w:vAlign w:val="center"/>
          </w:tcPr>
          <w:p>
            <w:pPr>
              <w:spacing w:line="380" w:lineRule="exact"/>
              <w:rPr>
                <w:rFonts w:hint="eastAsia" w:ascii="宋体" w:hAnsi="宋体"/>
                <w:sz w:val="24"/>
              </w:rPr>
            </w:pPr>
          </w:p>
        </w:tc>
        <w:tc>
          <w:tcPr>
            <w:tcW w:w="1470" w:type="dxa"/>
            <w:vAlign w:val="center"/>
          </w:tcPr>
          <w:p>
            <w:pPr>
              <w:spacing w:line="380" w:lineRule="exact"/>
              <w:rPr>
                <w:rFonts w:hint="eastAsia" w:ascii="宋体" w:hAnsi="宋体"/>
                <w:sz w:val="24"/>
              </w:rPr>
            </w:pPr>
            <w:r>
              <w:rPr>
                <w:rFonts w:hint="eastAsia" w:ascii="宋体" w:hAnsi="宋体"/>
                <w:sz w:val="24"/>
              </w:rPr>
              <w:t>型号规格</w:t>
            </w:r>
          </w:p>
        </w:tc>
        <w:tc>
          <w:tcPr>
            <w:tcW w:w="1050" w:type="dxa"/>
            <w:vAlign w:val="center"/>
          </w:tcPr>
          <w:p>
            <w:pPr>
              <w:spacing w:line="380" w:lineRule="exact"/>
              <w:rPr>
                <w:rFonts w:hint="eastAsia" w:ascii="宋体" w:hAnsi="宋体"/>
                <w:sz w:val="24"/>
              </w:rPr>
            </w:pPr>
          </w:p>
        </w:tc>
        <w:tc>
          <w:tcPr>
            <w:tcW w:w="735" w:type="dxa"/>
            <w:vAlign w:val="center"/>
          </w:tcPr>
          <w:p>
            <w:pPr>
              <w:spacing w:line="380" w:lineRule="exact"/>
              <w:rPr>
                <w:rFonts w:hint="eastAsia" w:ascii="宋体" w:hAnsi="宋体"/>
                <w:sz w:val="24"/>
              </w:rPr>
            </w:pPr>
            <w:r>
              <w:rPr>
                <w:rFonts w:hint="eastAsia" w:ascii="宋体" w:hAnsi="宋体"/>
                <w:sz w:val="24"/>
              </w:rPr>
              <w:t>数量</w:t>
            </w:r>
          </w:p>
        </w:tc>
        <w:tc>
          <w:tcPr>
            <w:tcW w:w="1155" w:type="dxa"/>
            <w:vAlign w:val="top"/>
          </w:tcPr>
          <w:p>
            <w:pPr>
              <w:spacing w:line="38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814" w:hRule="atLeast"/>
        </w:trPr>
        <w:tc>
          <w:tcPr>
            <w:tcW w:w="9978" w:type="dxa"/>
            <w:gridSpan w:val="8"/>
            <w:vAlign w:val="top"/>
          </w:tcPr>
          <w:p>
            <w:pPr>
              <w:pStyle w:val="14"/>
              <w:spacing w:line="380" w:lineRule="exact"/>
              <w:rPr>
                <w:rFonts w:hint="eastAsia" w:ascii="宋体" w:hAnsi="宋体"/>
              </w:rPr>
            </w:pPr>
            <w:r>
              <w:rPr>
                <w:rFonts w:hint="eastAsia" w:ascii="宋体" w:hAnsi="宋体"/>
              </w:rPr>
              <w:t>所投产品详细性能说明</w:t>
            </w:r>
          </w:p>
        </w:tc>
      </w:tr>
    </w:tbl>
    <w:p>
      <w:pPr>
        <w:pStyle w:val="7"/>
        <w:rPr>
          <w:rFonts w:hint="eastAsia" w:ascii="宋体" w:hAnsi="宋体"/>
          <w:sz w:val="24"/>
        </w:rPr>
      </w:pPr>
    </w:p>
    <w:p>
      <w:pPr>
        <w:pStyle w:val="7"/>
        <w:rPr>
          <w:rFonts w:hint="eastAsia" w:ascii="宋体" w:hAnsi="宋体"/>
          <w:sz w:val="24"/>
        </w:rPr>
      </w:pPr>
      <w:r>
        <w:rPr>
          <w:rFonts w:hint="eastAsia" w:ascii="宋体" w:hAnsi="宋体"/>
          <w:sz w:val="24"/>
        </w:rPr>
        <w:t>投标人公章：</w:t>
      </w:r>
    </w:p>
    <w:p>
      <w:pPr>
        <w:spacing w:before="156" w:beforeLines="50" w:after="156" w:afterLines="50" w:line="360" w:lineRule="auto"/>
        <w:ind w:firstLine="176" w:firstLineChars="98"/>
        <w:rPr>
          <w:rFonts w:hint="eastAsia" w:ascii="宋体" w:hAnsi="宋体"/>
          <w:b/>
          <w:spacing w:val="-20"/>
          <w:sz w:val="24"/>
          <w:szCs w:val="28"/>
        </w:rPr>
      </w:pPr>
    </w:p>
    <w:p>
      <w:pPr>
        <w:spacing w:before="156" w:beforeLines="50" w:after="156" w:afterLines="50" w:line="360" w:lineRule="auto"/>
        <w:ind w:firstLine="176" w:firstLineChars="98"/>
        <w:rPr>
          <w:rFonts w:hint="eastAsia" w:ascii="宋体" w:hAnsi="宋体"/>
          <w:b/>
          <w:spacing w:val="-20"/>
          <w:sz w:val="24"/>
          <w:szCs w:val="28"/>
        </w:rPr>
      </w:pPr>
    </w:p>
    <w:p>
      <w:pPr>
        <w:pStyle w:val="3"/>
        <w:spacing w:line="360" w:lineRule="auto"/>
        <w:rPr>
          <w:rFonts w:hint="eastAsia" w:ascii="宋体" w:hAnsi="宋体" w:eastAsia="宋体"/>
          <w:bCs w:val="0"/>
          <w:sz w:val="24"/>
          <w:szCs w:val="24"/>
        </w:rPr>
      </w:pPr>
      <w:bookmarkStart w:id="28" w:name="_Toc212451721"/>
      <w:bookmarkStart w:id="29" w:name="_Toc335900420"/>
      <w:r>
        <w:rPr>
          <w:rFonts w:hint="eastAsia" w:ascii="宋体" w:hAnsi="宋体" w:eastAsia="宋体"/>
          <w:bCs w:val="0"/>
          <w:sz w:val="24"/>
          <w:szCs w:val="24"/>
        </w:rPr>
        <w:t>附件</w:t>
      </w:r>
      <w:bookmarkEnd w:id="28"/>
      <w:r>
        <w:rPr>
          <w:rFonts w:hint="eastAsia" w:ascii="宋体" w:hAnsi="宋体" w:eastAsia="宋体"/>
          <w:bCs w:val="0"/>
          <w:sz w:val="24"/>
          <w:szCs w:val="24"/>
        </w:rPr>
        <w:t>九</w:t>
      </w:r>
      <w:bookmarkEnd w:id="29"/>
    </w:p>
    <w:p>
      <w:pPr>
        <w:spacing w:before="156" w:beforeLines="50" w:after="156" w:afterLines="50" w:line="360" w:lineRule="auto"/>
        <w:ind w:firstLine="215" w:firstLineChars="98"/>
        <w:jc w:val="center"/>
        <w:rPr>
          <w:rFonts w:hint="eastAsia" w:ascii="宋体" w:hAnsi="宋体"/>
          <w:b/>
          <w:sz w:val="24"/>
          <w:szCs w:val="28"/>
        </w:rPr>
      </w:pPr>
      <w:r>
        <w:rPr>
          <w:rFonts w:hint="eastAsia" w:ascii="宋体" w:hAnsi="宋体"/>
          <w:b/>
          <w:sz w:val="24"/>
          <w:szCs w:val="28"/>
        </w:rPr>
        <w:t>报价表格式</w:t>
      </w:r>
    </w:p>
    <w:p>
      <w:pPr>
        <w:spacing w:line="360" w:lineRule="auto"/>
        <w:rPr>
          <w:rFonts w:hint="eastAsia" w:ascii="宋体" w:hAnsi="宋体"/>
          <w:bCs/>
          <w:sz w:val="24"/>
        </w:rPr>
      </w:pPr>
      <w:r>
        <w:rPr>
          <w:rFonts w:hint="eastAsia" w:ascii="宋体" w:hAnsi="宋体"/>
          <w:b/>
          <w:sz w:val="24"/>
        </w:rPr>
        <w:t xml:space="preserve">                                                                </w:t>
      </w:r>
      <w:r>
        <w:rPr>
          <w:rFonts w:hint="eastAsia" w:ascii="宋体" w:hAnsi="宋体"/>
          <w:bCs/>
          <w:sz w:val="24"/>
        </w:rPr>
        <w:t>单位：人民币元</w:t>
      </w:r>
    </w:p>
    <w:tbl>
      <w:tblPr>
        <w:tblStyle w:val="12"/>
        <w:tblW w:w="904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2040"/>
        <w:gridCol w:w="2700"/>
        <w:gridCol w:w="917"/>
        <w:gridCol w:w="1437"/>
        <w:gridCol w:w="1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840" w:type="dxa"/>
            <w:vAlign w:val="center"/>
          </w:tcPr>
          <w:p>
            <w:pPr>
              <w:spacing w:line="360" w:lineRule="auto"/>
              <w:rPr>
                <w:rFonts w:hint="eastAsia" w:ascii="宋体" w:hAnsi="宋体"/>
                <w:b/>
                <w:sz w:val="24"/>
              </w:rPr>
            </w:pPr>
            <w:r>
              <w:rPr>
                <w:rFonts w:hint="eastAsia" w:ascii="宋体" w:hAnsi="宋体"/>
                <w:b/>
                <w:sz w:val="24"/>
              </w:rPr>
              <w:t>序号</w:t>
            </w:r>
          </w:p>
        </w:tc>
        <w:tc>
          <w:tcPr>
            <w:tcW w:w="2040" w:type="dxa"/>
            <w:vAlign w:val="center"/>
          </w:tcPr>
          <w:p>
            <w:pPr>
              <w:spacing w:line="360" w:lineRule="auto"/>
              <w:jc w:val="center"/>
              <w:rPr>
                <w:rFonts w:hint="eastAsia" w:ascii="宋体" w:hAnsi="宋体"/>
                <w:b/>
                <w:sz w:val="24"/>
              </w:rPr>
            </w:pPr>
            <w:r>
              <w:rPr>
                <w:rFonts w:hint="eastAsia" w:ascii="宋体" w:hAnsi="宋体"/>
                <w:b/>
                <w:sz w:val="24"/>
              </w:rPr>
              <w:t>品名品牌型号</w:t>
            </w:r>
          </w:p>
        </w:tc>
        <w:tc>
          <w:tcPr>
            <w:tcW w:w="2700" w:type="dxa"/>
            <w:vAlign w:val="center"/>
          </w:tcPr>
          <w:p>
            <w:pPr>
              <w:spacing w:line="360" w:lineRule="auto"/>
              <w:jc w:val="center"/>
              <w:rPr>
                <w:rFonts w:hint="eastAsia" w:ascii="宋体" w:hAnsi="宋体"/>
                <w:b/>
                <w:sz w:val="24"/>
              </w:rPr>
            </w:pPr>
            <w:r>
              <w:rPr>
                <w:rFonts w:hint="eastAsia" w:ascii="宋体" w:hAnsi="宋体"/>
                <w:b/>
                <w:sz w:val="24"/>
              </w:rPr>
              <w:t>原产地及品牌</w:t>
            </w:r>
          </w:p>
        </w:tc>
        <w:tc>
          <w:tcPr>
            <w:tcW w:w="917" w:type="dxa"/>
            <w:vAlign w:val="center"/>
          </w:tcPr>
          <w:p>
            <w:pPr>
              <w:spacing w:line="360" w:lineRule="auto"/>
              <w:jc w:val="center"/>
              <w:rPr>
                <w:rFonts w:hint="eastAsia" w:ascii="宋体" w:hAnsi="宋体"/>
                <w:b/>
                <w:sz w:val="24"/>
              </w:rPr>
            </w:pPr>
            <w:r>
              <w:rPr>
                <w:rFonts w:hint="eastAsia" w:ascii="宋体" w:hAnsi="宋体"/>
                <w:b/>
                <w:sz w:val="24"/>
              </w:rPr>
              <w:t>数量</w:t>
            </w:r>
          </w:p>
        </w:tc>
        <w:tc>
          <w:tcPr>
            <w:tcW w:w="1437" w:type="dxa"/>
            <w:vAlign w:val="center"/>
          </w:tcPr>
          <w:p>
            <w:pPr>
              <w:spacing w:line="360" w:lineRule="auto"/>
              <w:jc w:val="center"/>
              <w:rPr>
                <w:rFonts w:hint="eastAsia" w:ascii="宋体" w:hAnsi="宋体"/>
                <w:b/>
                <w:sz w:val="24"/>
              </w:rPr>
            </w:pPr>
            <w:r>
              <w:rPr>
                <w:rFonts w:hint="eastAsia" w:ascii="宋体" w:hAnsi="宋体"/>
                <w:b/>
                <w:sz w:val="24"/>
              </w:rPr>
              <w:t>单价（元）</w:t>
            </w:r>
          </w:p>
        </w:tc>
        <w:tc>
          <w:tcPr>
            <w:tcW w:w="1110" w:type="dxa"/>
            <w:vAlign w:val="center"/>
          </w:tcPr>
          <w:p>
            <w:pPr>
              <w:spacing w:line="360" w:lineRule="auto"/>
              <w:jc w:val="center"/>
              <w:rPr>
                <w:rFonts w:hint="eastAsia" w:ascii="宋体" w:hAnsi="宋体"/>
                <w:b/>
                <w:sz w:val="24"/>
              </w:rPr>
            </w:pPr>
            <w:r>
              <w:rPr>
                <w:rFonts w:hint="eastAsia" w:ascii="宋体" w:hAnsi="宋体"/>
                <w:b/>
                <w:sz w:val="24"/>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tcBorders>
              <w:bottom w:val="single" w:color="auto" w:sz="4" w:space="0"/>
            </w:tcBorders>
            <w:vAlign w:val="top"/>
          </w:tcPr>
          <w:p>
            <w:pPr>
              <w:spacing w:line="360" w:lineRule="auto"/>
              <w:jc w:val="center"/>
              <w:rPr>
                <w:rFonts w:hint="eastAsia" w:ascii="宋体" w:hAnsi="宋体"/>
                <w:sz w:val="24"/>
              </w:rPr>
            </w:pPr>
            <w:r>
              <w:rPr>
                <w:rFonts w:hint="eastAsia" w:ascii="宋体" w:hAnsi="宋体"/>
                <w:sz w:val="24"/>
              </w:rPr>
              <w:t>1</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2</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3</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4</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5</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6</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7</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8</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9</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10</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11</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12</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13</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14</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15</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16</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bl>
    <w:p>
      <w:pPr>
        <w:snapToGrid w:val="0"/>
        <w:spacing w:line="360" w:lineRule="auto"/>
        <w:rPr>
          <w:rFonts w:hint="eastAsia"/>
        </w:rPr>
      </w:pPr>
    </w:p>
    <w:p>
      <w:pPr>
        <w:snapToGrid w:val="0"/>
        <w:spacing w:line="360" w:lineRule="auto"/>
        <w:rPr>
          <w:rFonts w:hint="eastAsia"/>
        </w:rPr>
      </w:pPr>
      <w:r>
        <w:rPr>
          <w:rFonts w:hint="eastAsia"/>
        </w:rPr>
        <w:t xml:space="preserve">投标人公章：                                                                     </w:t>
      </w:r>
      <w:r>
        <w:rPr>
          <w:rFonts w:hint="eastAsia"/>
          <w:b/>
          <w:bCs/>
        </w:rPr>
        <w:t>年  月  日</w:t>
      </w:r>
    </w:p>
    <w:p>
      <w:pPr>
        <w:pStyle w:val="4"/>
        <w:spacing w:line="360" w:lineRule="auto"/>
        <w:jc w:val="both"/>
        <w:rPr>
          <w:rFonts w:hint="eastAsia" w:ascii="宋体" w:hAnsi="宋体" w:eastAsia="宋体" w:cs="Times New Roman"/>
          <w:b/>
          <w:sz w:val="24"/>
          <w:szCs w:val="24"/>
        </w:rPr>
      </w:pPr>
      <w:r>
        <w:rPr>
          <w:rFonts w:hint="eastAsia"/>
        </w:rPr>
        <w:t>注：上表中的单价必须以人民币的形式表示，但投标人可另外自行标出以外币形式表示的价格和折扣。</w:t>
      </w:r>
    </w:p>
    <w:p/>
    <w:sectPr>
      <w:pgSz w:w="11906" w:h="16838"/>
      <w:pgMar w:top="1440" w:right="1400" w:bottom="1091" w:left="1531" w:header="851" w:footer="992" w:gutter="0"/>
      <w:cols w:space="720" w:num="1"/>
      <w:docGrid w:type="linesAndChars" w:linePitch="312" w:charSpace="-430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61007A87" w:usb1="80000000" w:usb2="00000008" w:usb3="00000000" w:csb0="200101FF" w:csb1="20280000"/>
  </w:font>
  <w:font w:name="微软简标宋">
    <w:altName w:val="宋体"/>
    <w:panose1 w:val="00000000000000000000"/>
    <w:charset w:val="86"/>
    <w:family w:val="auto"/>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华文彩云">
    <w:altName w:val="宋体"/>
    <w:panose1 w:val="02010800040101010101"/>
    <w:charset w:val="86"/>
    <w:family w:val="auto"/>
    <w:pitch w:val="default"/>
    <w:sig w:usb0="00000000" w:usb1="00000000" w:usb2="00000010" w:usb3="00000000" w:csb0="00040000" w:csb1="00000000"/>
  </w:font>
  <w:font w:name="Verdana">
    <w:panose1 w:val="020B0604030504040204"/>
    <w:charset w:val="00"/>
    <w:family w:val="swiss"/>
    <w:pitch w:val="default"/>
    <w:sig w:usb0="00000287" w:usb1="00000000" w:usb2="00000000" w:usb3="00000000" w:csb0="2000019F" w:csb1="00000000"/>
  </w:font>
  <w:font w:name="中國龍金石篆">
    <w:panose1 w:val="02010609000101010101"/>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b/>
        <w:sz w:val="21"/>
      </w:rPr>
    </w:pPr>
    <w:r>
      <w:rPr>
        <w:rFonts w:hint="eastAsia"/>
        <w:b/>
        <w:kern w:val="0"/>
        <w:sz w:val="21"/>
        <w:szCs w:val="21"/>
      </w:rPr>
      <w:t xml:space="preserve">第 </w:t>
    </w:r>
    <w:r>
      <w:rPr>
        <w:b/>
        <w:kern w:val="0"/>
        <w:sz w:val="21"/>
        <w:szCs w:val="21"/>
      </w:rPr>
      <w:fldChar w:fldCharType="begin"/>
    </w:r>
    <w:r>
      <w:rPr>
        <w:b/>
        <w:kern w:val="0"/>
        <w:sz w:val="21"/>
        <w:szCs w:val="21"/>
      </w:rPr>
      <w:instrText xml:space="preserve"> PAGE </w:instrText>
    </w:r>
    <w:r>
      <w:rPr>
        <w:b/>
        <w:kern w:val="0"/>
        <w:sz w:val="21"/>
        <w:szCs w:val="21"/>
      </w:rPr>
      <w:fldChar w:fldCharType="separate"/>
    </w:r>
    <w:r>
      <w:rPr>
        <w:b/>
        <w:kern w:val="0"/>
        <w:sz w:val="21"/>
        <w:szCs w:val="21"/>
      </w:rPr>
      <w:t>7</w:t>
    </w:r>
    <w:r>
      <w:rPr>
        <w:b/>
        <w:kern w:val="0"/>
        <w:sz w:val="21"/>
        <w:szCs w:val="21"/>
      </w:rPr>
      <w:fldChar w:fldCharType="end"/>
    </w:r>
    <w:r>
      <w:rPr>
        <w:rFonts w:hint="eastAsia"/>
        <w:b/>
        <w:kern w:val="0"/>
        <w:sz w:val="21"/>
        <w:szCs w:val="21"/>
      </w:rPr>
      <w:t xml:space="preserve"> 页 共 </w:t>
    </w:r>
    <w:r>
      <w:rPr>
        <w:b/>
        <w:kern w:val="0"/>
        <w:sz w:val="21"/>
        <w:szCs w:val="21"/>
      </w:rPr>
      <w:fldChar w:fldCharType="begin"/>
    </w:r>
    <w:r>
      <w:rPr>
        <w:b/>
        <w:kern w:val="0"/>
        <w:sz w:val="21"/>
        <w:szCs w:val="21"/>
      </w:rPr>
      <w:instrText xml:space="preserve"> NUMPAGES </w:instrText>
    </w:r>
    <w:r>
      <w:rPr>
        <w:b/>
        <w:kern w:val="0"/>
        <w:sz w:val="21"/>
        <w:szCs w:val="21"/>
      </w:rPr>
      <w:fldChar w:fldCharType="separate"/>
    </w:r>
    <w:r>
      <w:rPr>
        <w:b/>
        <w:kern w:val="0"/>
        <w:sz w:val="21"/>
        <w:szCs w:val="21"/>
      </w:rPr>
      <w:t>22</w:t>
    </w:r>
    <w:r>
      <w:rPr>
        <w:b/>
        <w:kern w:val="0"/>
        <w:sz w:val="21"/>
        <w:szCs w:val="21"/>
      </w:rPr>
      <w:fldChar w:fldCharType="end"/>
    </w:r>
    <w:r>
      <w:rPr>
        <w:rFonts w:hint="eastAsia"/>
        <w:b/>
        <w:kern w:val="0"/>
        <w:sz w:val="21"/>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1"/>
      </w:rPr>
    </w:pPr>
    <w:r>
      <w:fldChar w:fldCharType="begin"/>
    </w:r>
    <w:r>
      <w:rPr>
        <w:rStyle w:val="11"/>
      </w:rPr>
      <w:instrText xml:space="preserve">PAGE  </w:instrText>
    </w:r>
    <w:r>
      <w:fldChar w:fldCharType="end"/>
    </w:r>
  </w:p>
  <w:p>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5"/>
    <w:lvl w:ilvl="0" w:tentative="0">
      <w:start w:val="1"/>
      <w:numFmt w:val="decimal"/>
      <w:pStyle w:val="15"/>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
    <w:nsid w:val="062A22E3"/>
    <w:multiLevelType w:val="multilevel"/>
    <w:tmpl w:val="062A22E3"/>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323A10AF"/>
    <w:multiLevelType w:val="multilevel"/>
    <w:tmpl w:val="323A10A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3ADF2AE2"/>
    <w:multiLevelType w:val="multilevel"/>
    <w:tmpl w:val="3ADF2AE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67B72723"/>
    <w:multiLevelType w:val="multilevel"/>
    <w:tmpl w:val="67B72723"/>
    <w:lvl w:ilvl="0" w:tentative="0">
      <w:start w:val="1"/>
      <w:numFmt w:val="bullet"/>
      <w:lvlText w:val=""/>
      <w:lvlJc w:val="left"/>
      <w:pPr>
        <w:ind w:left="420" w:hanging="420"/>
      </w:pPr>
      <w:rPr>
        <w:rFonts w:hint="default" w:ascii="Wingdings" w:hAnsi="Wingdings"/>
      </w:rPr>
    </w:lvl>
    <w:lvl w:ilvl="1" w:tentative="0">
      <w:start w:val="0"/>
      <w:numFmt w:val="bullet"/>
      <w:lvlText w:val="□"/>
      <w:lvlJc w:val="left"/>
      <w:pPr>
        <w:ind w:left="864" w:hanging="444"/>
      </w:pPr>
      <w:rPr>
        <w:rFonts w:hint="eastAsia" w:ascii="宋体" w:hAnsi="宋体" w:eastAsia="宋体" w:cs="Verdana"/>
        <w:color w:val="000000"/>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77804005"/>
    <w:multiLevelType w:val="multilevel"/>
    <w:tmpl w:val="7780400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78361291"/>
    <w:multiLevelType w:val="multilevel"/>
    <w:tmpl w:val="7836129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7DC9633C"/>
    <w:multiLevelType w:val="multilevel"/>
    <w:tmpl w:val="7DC9633C"/>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4"/>
  </w:num>
  <w:num w:numId="3">
    <w:abstractNumId w:val="3"/>
  </w:num>
  <w:num w:numId="4">
    <w:abstractNumId w:val="6"/>
  </w:num>
  <w:num w:numId="5">
    <w:abstractNumId w:val="2"/>
  </w:num>
  <w:num w:numId="6">
    <w:abstractNumId w:val="7"/>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170BAA"/>
    <w:rsid w:val="0F792721"/>
    <w:rsid w:val="276010AF"/>
    <w:rsid w:val="283B0D4F"/>
    <w:rsid w:val="29454FB4"/>
    <w:rsid w:val="430D5DD6"/>
    <w:rsid w:val="4C0F1E67"/>
    <w:rsid w:val="5348170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paragraph" w:styleId="2">
    <w:name w:val="heading 1"/>
    <w:basedOn w:val="1"/>
    <w:next w:val="1"/>
    <w:qFormat/>
    <w:uiPriority w:val="0"/>
    <w:pPr>
      <w:keepNext/>
      <w:outlineLvl w:val="0"/>
    </w:pPr>
    <w:rPr>
      <w:sz w:val="28"/>
    </w:rPr>
  </w:style>
  <w:style w:type="paragraph" w:styleId="3">
    <w:name w:val="heading 2"/>
    <w:basedOn w:val="1"/>
    <w:next w:val="1"/>
    <w:semiHidden/>
    <w:unhideWhenUsed/>
    <w:qFormat/>
    <w:uiPriority w:val="0"/>
    <w:pPr>
      <w:keepNext/>
      <w:keepLines/>
      <w:spacing w:before="260" w:after="260" w:line="416" w:lineRule="auto"/>
      <w:outlineLvl w:val="1"/>
    </w:pPr>
    <w:rPr>
      <w:rFonts w:ascii="Arial" w:hAnsi="Arial" w:eastAsia="黑体"/>
      <w:b/>
      <w:bCs/>
      <w:sz w:val="32"/>
      <w:szCs w:val="32"/>
    </w:rPr>
  </w:style>
  <w:style w:type="character" w:default="1" w:styleId="9">
    <w:name w:val="Default Paragraph Font"/>
    <w:semiHidden/>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4">
    <w:name w:val="Body Text 3"/>
    <w:basedOn w:val="1"/>
    <w:qFormat/>
    <w:uiPriority w:val="0"/>
    <w:pPr>
      <w:spacing w:before="156" w:beforeLines="50" w:after="156" w:afterLines="50" w:line="460" w:lineRule="exact"/>
      <w:jc w:val="center"/>
    </w:pPr>
    <w:rPr>
      <w:rFonts w:ascii="仿宋_GB2312" w:hAnsi="Arial" w:eastAsia="仿宋_GB2312" w:cs="Arial"/>
      <w:bCs/>
      <w:sz w:val="28"/>
      <w:szCs w:val="28"/>
    </w:rPr>
  </w:style>
  <w:style w:type="paragraph" w:styleId="5">
    <w:name w:val="Body Text"/>
    <w:basedOn w:val="1"/>
    <w:qFormat/>
    <w:uiPriority w:val="0"/>
    <w:pPr>
      <w:spacing w:after="120"/>
    </w:pPr>
  </w:style>
  <w:style w:type="paragraph" w:styleId="6">
    <w:name w:val="Plain Text"/>
    <w:basedOn w:val="1"/>
    <w:qFormat/>
    <w:uiPriority w:val="0"/>
    <w:rPr>
      <w:rFonts w:ascii="宋体" w:hAnsi="Courier New"/>
      <w:szCs w:val="21"/>
    </w:rPr>
  </w:style>
  <w:style w:type="paragraph" w:styleId="7">
    <w:name w:val="Date"/>
    <w:basedOn w:val="1"/>
    <w:next w:val="1"/>
    <w:qFormat/>
    <w:uiPriority w:val="0"/>
    <w:rPr>
      <w:b/>
      <w:sz w:val="28"/>
      <w:szCs w:val="20"/>
    </w:rPr>
  </w:style>
  <w:style w:type="paragraph" w:styleId="8">
    <w:name w:val="footer"/>
    <w:basedOn w:val="1"/>
    <w:qFormat/>
    <w:uiPriority w:val="0"/>
    <w:pPr>
      <w:tabs>
        <w:tab w:val="center" w:pos="4153"/>
        <w:tab w:val="right" w:pos="8306"/>
      </w:tabs>
      <w:snapToGrid w:val="0"/>
      <w:jc w:val="left"/>
    </w:pPr>
    <w:rPr>
      <w:sz w:val="18"/>
      <w:szCs w:val="20"/>
    </w:rPr>
  </w:style>
  <w:style w:type="character" w:styleId="10">
    <w:name w:val="Strong"/>
    <w:basedOn w:val="9"/>
    <w:qFormat/>
    <w:uiPriority w:val="0"/>
    <w:rPr>
      <w:b/>
    </w:rPr>
  </w:style>
  <w:style w:type="character" w:styleId="11">
    <w:name w:val="page number"/>
    <w:basedOn w:val="9"/>
    <w:qFormat/>
    <w:uiPriority w:val="0"/>
  </w:style>
  <w:style w:type="paragraph" w:customStyle="1" w:styleId="13">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14">
    <w:name w:val="Char Char Char Char Char Char Char1 Char"/>
    <w:basedOn w:val="1"/>
    <w:qFormat/>
    <w:uiPriority w:val="0"/>
    <w:rPr>
      <w:rFonts w:ascii="Tahoma" w:hAnsi="Tahoma"/>
      <w:sz w:val="24"/>
      <w:szCs w:val="20"/>
    </w:rPr>
  </w:style>
  <w:style w:type="paragraph" w:customStyle="1" w:styleId="15">
    <w:name w:val="样式1"/>
    <w:basedOn w:val="1"/>
    <w:qFormat/>
    <w:uiPriority w:val="0"/>
    <w:pPr>
      <w:numPr>
        <w:ilvl w:val="0"/>
        <w:numId w:val="1"/>
      </w:numPr>
      <w:adjustRightInd w:val="0"/>
      <w:textAlignment w:val="baseline"/>
    </w:pPr>
    <w:rPr>
      <w:rFonts w:ascii="宋体" w:hAnsi="宋体"/>
      <w:kern w:val="0"/>
      <w:szCs w:val="20"/>
    </w:rPr>
  </w:style>
  <w:style w:type="paragraph"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Office_10.1.0.7401_F1E327BC-269C-435d-A152-05C5408002CA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陈曦</cp:lastModifiedBy>
  <dcterms:modified xsi:type="dcterms:W3CDTF">2018-07-03T08:48:53Z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2052-10.1.0.7401</vt:lpwstr>
  </property>
</Properties>
</file>