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253" w:firstLineChars="900"/>
        <w:rPr>
          <w:rFonts w:asciiTheme="minorEastAsia" w:hAnsiTheme="minorEastAsia" w:eastAsiaTheme="minorEastAsia"/>
          <w:b/>
          <w:sz w:val="36"/>
          <w:szCs w:val="36"/>
        </w:rPr>
      </w:pPr>
      <w:r>
        <w:rPr>
          <w:rFonts w:hint="eastAsia" w:asciiTheme="minorEastAsia" w:hAnsiTheme="minorEastAsia" w:eastAsiaTheme="minorEastAsia"/>
          <w:b/>
          <w:sz w:val="36"/>
          <w:szCs w:val="36"/>
        </w:rPr>
        <w:t>招 标 公 告</w:t>
      </w:r>
    </w:p>
    <w:p>
      <w:pPr>
        <w:spacing w:beforeLines="50" w:line="360" w:lineRule="auto"/>
        <w:rPr>
          <w:rFonts w:asciiTheme="minorEastAsia" w:hAnsiTheme="minorEastAsia" w:eastAsiaTheme="minorEastAsia"/>
          <w:b/>
          <w:sz w:val="24"/>
          <w:szCs w:val="24"/>
        </w:rPr>
      </w:pPr>
    </w:p>
    <w:p>
      <w:pPr>
        <w:spacing w:beforeLines="50"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根据《中华人民共和国招标投标法》、《招标投标法实施条例》、《工程建设项目施工招标投标办法(七部委30号令)》、《合肥市公共资源交易管理条例》、《合肥市招标投标监督管理办法(合肥市政府第126号令)》等有关法律、法规和</w:t>
      </w:r>
      <w:r>
        <w:rPr>
          <w:rFonts w:hint="eastAsia" w:asciiTheme="minorEastAsia" w:hAnsiTheme="minorEastAsia" w:eastAsiaTheme="minorEastAsia"/>
          <w:bCs/>
          <w:color w:val="000000" w:themeColor="text1"/>
          <w:sz w:val="24"/>
          <w:szCs w:val="24"/>
          <w:lang w:eastAsia="zh-CN"/>
        </w:rPr>
        <w:t>合肥市建设工程监测中心有限责任公司有关制度</w:t>
      </w:r>
      <w:r>
        <w:rPr>
          <w:rFonts w:hint="eastAsia" w:asciiTheme="minorEastAsia" w:hAnsiTheme="minorEastAsia" w:eastAsiaTheme="minorEastAsia"/>
          <w:bCs/>
          <w:color w:val="000000" w:themeColor="text1"/>
          <w:sz w:val="24"/>
          <w:szCs w:val="24"/>
        </w:rPr>
        <w:t>的规定</w:t>
      </w:r>
      <w:r>
        <w:rPr>
          <w:rFonts w:hint="eastAsia" w:asciiTheme="minorEastAsia" w:hAnsiTheme="minorEastAsia" w:eastAsiaTheme="minorEastAsia"/>
          <w:bCs/>
          <w:sz w:val="24"/>
          <w:szCs w:val="24"/>
        </w:rPr>
        <w:t>，本招标项目已具备招标条件，现对本项目进行公开招标，择优选定承包人。</w:t>
      </w:r>
    </w:p>
    <w:p>
      <w:pPr>
        <w:spacing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
          <w:bCs w:val="0"/>
          <w:sz w:val="24"/>
          <w:szCs w:val="24"/>
        </w:rPr>
        <w:t>一、招标单位：</w:t>
      </w:r>
      <w:r>
        <w:rPr>
          <w:rFonts w:hint="eastAsia" w:asciiTheme="minorEastAsia" w:hAnsiTheme="minorEastAsia" w:eastAsiaTheme="minorEastAsia"/>
          <w:bCs/>
          <w:sz w:val="24"/>
          <w:szCs w:val="24"/>
        </w:rPr>
        <w:t xml:space="preserve">合肥市建设工程监测中心有限责任公司 </w:t>
      </w:r>
    </w:p>
    <w:p>
      <w:pPr>
        <w:spacing w:line="360" w:lineRule="auto"/>
        <w:ind w:right="-906" w:rightChars="-412" w:firstLine="480"/>
        <w:rPr>
          <w:rFonts w:asciiTheme="minorEastAsia" w:hAnsiTheme="minorEastAsia" w:eastAsiaTheme="minorEastAsia"/>
          <w:bCs/>
          <w:color w:val="FF0000"/>
          <w:sz w:val="24"/>
          <w:szCs w:val="24"/>
        </w:rPr>
      </w:pPr>
      <w:r>
        <w:rPr>
          <w:rFonts w:hint="eastAsia" w:asciiTheme="minorEastAsia" w:hAnsiTheme="minorEastAsia" w:eastAsiaTheme="minorEastAsia"/>
          <w:b/>
          <w:bCs w:val="0"/>
          <w:sz w:val="24"/>
          <w:szCs w:val="24"/>
        </w:rPr>
        <w:t>二、项目名称：</w:t>
      </w:r>
      <w:r>
        <w:rPr>
          <w:rFonts w:hint="eastAsia" w:asciiTheme="minorEastAsia" w:hAnsiTheme="minorEastAsia" w:eastAsiaTheme="minorEastAsia"/>
          <w:bCs/>
          <w:color w:val="000000" w:themeColor="text1"/>
          <w:sz w:val="24"/>
          <w:szCs w:val="24"/>
        </w:rPr>
        <w:t>肥东建筑工程检测中心局部</w:t>
      </w:r>
      <w:r>
        <w:rPr>
          <w:rFonts w:hint="eastAsia" w:asciiTheme="minorEastAsia" w:hAnsiTheme="minorEastAsia" w:eastAsiaTheme="minorEastAsia"/>
          <w:bCs/>
          <w:color w:val="000000" w:themeColor="text1"/>
          <w:sz w:val="24"/>
          <w:szCs w:val="24"/>
          <w:lang w:eastAsia="zh-CN"/>
        </w:rPr>
        <w:t>维修</w:t>
      </w:r>
      <w:r>
        <w:rPr>
          <w:rFonts w:hint="eastAsia" w:asciiTheme="minorEastAsia" w:hAnsiTheme="minorEastAsia" w:eastAsiaTheme="minorEastAsia"/>
          <w:bCs/>
          <w:color w:val="000000" w:themeColor="text1"/>
          <w:sz w:val="24"/>
          <w:szCs w:val="24"/>
        </w:rPr>
        <w:t>项目</w:t>
      </w:r>
    </w:p>
    <w:p>
      <w:pPr>
        <w:spacing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
          <w:bCs w:val="0"/>
          <w:sz w:val="24"/>
          <w:szCs w:val="24"/>
        </w:rPr>
        <w:t>三、项目地址：</w:t>
      </w:r>
      <w:r>
        <w:rPr>
          <w:rFonts w:hint="eastAsia" w:asciiTheme="minorEastAsia" w:hAnsiTheme="minorEastAsia" w:eastAsiaTheme="minorEastAsia"/>
          <w:bCs/>
          <w:sz w:val="24"/>
          <w:szCs w:val="24"/>
        </w:rPr>
        <w:t xml:space="preserve">肥东县包公大道与合蚌路交口南100米 </w:t>
      </w:r>
    </w:p>
    <w:p>
      <w:pPr>
        <w:spacing w:line="360" w:lineRule="auto"/>
        <w:ind w:firstLine="480"/>
        <w:rPr>
          <w:rFonts w:hint="eastAsia" w:asciiTheme="minorEastAsia" w:hAnsiTheme="minorEastAsia" w:eastAsiaTheme="minorEastAsia"/>
          <w:bCs/>
          <w:color w:val="FF0000"/>
          <w:sz w:val="24"/>
          <w:szCs w:val="24"/>
          <w:lang w:val="en-US" w:eastAsia="zh-CN"/>
        </w:rPr>
      </w:pPr>
      <w:r>
        <w:rPr>
          <w:rFonts w:hint="eastAsia" w:asciiTheme="minorEastAsia" w:hAnsiTheme="minorEastAsia" w:eastAsiaTheme="minorEastAsia"/>
          <w:b/>
          <w:bCs w:val="0"/>
          <w:sz w:val="24"/>
          <w:szCs w:val="24"/>
        </w:rPr>
        <w:t>四、项目编号：</w:t>
      </w:r>
      <w:r>
        <w:rPr>
          <w:rFonts w:hint="eastAsia" w:asciiTheme="minorEastAsia" w:hAnsiTheme="minorEastAsia" w:eastAsiaTheme="minorEastAsia"/>
          <w:bCs/>
          <w:color w:val="000000" w:themeColor="text1"/>
          <w:sz w:val="24"/>
          <w:szCs w:val="24"/>
          <w:lang w:val="en-US" w:eastAsia="zh-CN"/>
        </w:rPr>
        <w:t>JCZX20180901</w:t>
      </w:r>
    </w:p>
    <w:p>
      <w:pPr>
        <w:spacing w:line="360" w:lineRule="auto"/>
        <w:ind w:firstLine="480"/>
        <w:rPr>
          <w:rFonts w:asciiTheme="minorEastAsia" w:hAnsiTheme="minorEastAsia" w:eastAsiaTheme="minorEastAsia"/>
          <w:bCs/>
          <w:sz w:val="24"/>
          <w:szCs w:val="24"/>
        </w:rPr>
      </w:pPr>
      <w:r>
        <w:rPr>
          <w:rFonts w:hint="eastAsia" w:cs="宋体" w:asciiTheme="minorEastAsia" w:hAnsiTheme="minorEastAsia" w:eastAsiaTheme="minorEastAsia"/>
          <w:b/>
          <w:bCs w:val="0"/>
          <w:sz w:val="24"/>
          <w:szCs w:val="24"/>
        </w:rPr>
        <w:t>五、</w:t>
      </w:r>
      <w:r>
        <w:rPr>
          <w:rFonts w:cs="宋体" w:asciiTheme="minorEastAsia" w:hAnsiTheme="minorEastAsia" w:eastAsiaTheme="minorEastAsia"/>
          <w:b/>
          <w:bCs w:val="0"/>
          <w:sz w:val="24"/>
          <w:szCs w:val="24"/>
        </w:rPr>
        <w:t>资金来源:</w:t>
      </w:r>
      <w:r>
        <w:rPr>
          <w:rFonts w:hint="eastAsia" w:cs="宋体" w:asciiTheme="minorEastAsia" w:hAnsiTheme="minorEastAsia" w:eastAsiaTheme="minorEastAsia"/>
          <w:bCs/>
          <w:sz w:val="24"/>
          <w:szCs w:val="24"/>
        </w:rPr>
        <w:t xml:space="preserve"> </w:t>
      </w:r>
      <w:r>
        <w:rPr>
          <w:rFonts w:cs="宋体" w:asciiTheme="minorEastAsia" w:hAnsiTheme="minorEastAsia" w:eastAsiaTheme="minorEastAsia"/>
          <w:bCs/>
          <w:sz w:val="24"/>
          <w:szCs w:val="24"/>
        </w:rPr>
        <w:t>自筹,已落实。</w:t>
      </w:r>
    </w:p>
    <w:p>
      <w:pPr>
        <w:spacing w:line="360" w:lineRule="auto"/>
        <w:ind w:firstLine="480"/>
        <w:rPr>
          <w:rFonts w:asciiTheme="minorEastAsia" w:hAnsiTheme="minorEastAsia" w:eastAsiaTheme="minorEastAsia"/>
          <w:bCs/>
          <w:sz w:val="24"/>
          <w:szCs w:val="24"/>
        </w:rPr>
      </w:pPr>
      <w:r>
        <w:rPr>
          <w:rFonts w:hint="eastAsia" w:cs="宋体" w:asciiTheme="minorEastAsia" w:hAnsiTheme="minorEastAsia" w:eastAsiaTheme="minorEastAsia"/>
          <w:b/>
          <w:bCs w:val="0"/>
          <w:sz w:val="24"/>
          <w:szCs w:val="24"/>
        </w:rPr>
        <w:t>六、</w:t>
      </w:r>
      <w:r>
        <w:rPr>
          <w:rFonts w:cs="宋体" w:asciiTheme="minorEastAsia" w:hAnsiTheme="minorEastAsia" w:eastAsiaTheme="minorEastAsia"/>
          <w:b/>
          <w:bCs w:val="0"/>
          <w:sz w:val="24"/>
          <w:szCs w:val="24"/>
        </w:rPr>
        <w:t>标段划分:</w:t>
      </w:r>
      <w:r>
        <w:rPr>
          <w:rFonts w:hint="eastAsia" w:cs="宋体" w:asciiTheme="minorEastAsia" w:hAnsiTheme="minorEastAsia" w:eastAsiaTheme="minorEastAsia"/>
          <w:bCs/>
          <w:sz w:val="24"/>
          <w:szCs w:val="24"/>
        </w:rPr>
        <w:t xml:space="preserve"> </w:t>
      </w:r>
      <w:r>
        <w:rPr>
          <w:rFonts w:cs="宋体" w:asciiTheme="minorEastAsia" w:hAnsiTheme="minorEastAsia" w:eastAsiaTheme="minorEastAsia"/>
          <w:bCs/>
          <w:sz w:val="24"/>
          <w:szCs w:val="24"/>
        </w:rPr>
        <w:t>本项目共一标段</w:t>
      </w:r>
    </w:p>
    <w:p>
      <w:pPr>
        <w:spacing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
          <w:bCs w:val="0"/>
          <w:sz w:val="24"/>
          <w:szCs w:val="24"/>
        </w:rPr>
        <w:t>七、最高投标限价（招标控制价）:</w:t>
      </w:r>
      <w:r>
        <w:rPr>
          <w:rFonts w:hint="eastAsia" w:asciiTheme="minorEastAsia" w:hAnsiTheme="minorEastAsia" w:eastAsiaTheme="minorEastAsia"/>
          <w:bCs/>
          <w:sz w:val="24"/>
          <w:szCs w:val="24"/>
          <w:u w:val="single"/>
        </w:rPr>
        <w:t xml:space="preserve">   </w:t>
      </w:r>
      <w:r>
        <w:rPr>
          <w:rFonts w:hint="eastAsia" w:asciiTheme="minorEastAsia" w:hAnsiTheme="minorEastAsia" w:eastAsiaTheme="minorEastAsia"/>
          <w:bCs/>
          <w:sz w:val="24"/>
          <w:szCs w:val="24"/>
          <w:u w:val="single"/>
          <w:lang w:val="en-US" w:eastAsia="zh-CN"/>
        </w:rPr>
        <w:t>198</w:t>
      </w:r>
      <w:bookmarkStart w:id="0" w:name="_GoBack"/>
      <w:bookmarkEnd w:id="0"/>
      <w:r>
        <w:rPr>
          <w:rFonts w:hint="eastAsia" w:asciiTheme="minorEastAsia" w:hAnsiTheme="minorEastAsia" w:eastAsiaTheme="minorEastAsia"/>
          <w:bCs/>
          <w:sz w:val="24"/>
          <w:szCs w:val="24"/>
          <w:u w:val="single"/>
        </w:rPr>
        <w:t xml:space="preserve">000.00   </w:t>
      </w:r>
      <w:r>
        <w:rPr>
          <w:rFonts w:hint="eastAsia" w:asciiTheme="minorEastAsia" w:hAnsiTheme="minorEastAsia" w:eastAsiaTheme="minorEastAsia"/>
          <w:bCs/>
          <w:sz w:val="24"/>
          <w:szCs w:val="24"/>
        </w:rPr>
        <w:t>元</w:t>
      </w:r>
    </w:p>
    <w:p>
      <w:pPr>
        <w:spacing w:line="360" w:lineRule="auto"/>
        <w:ind w:firstLine="480"/>
        <w:rPr>
          <w:rFonts w:hint="eastAsia" w:asciiTheme="minorEastAsia" w:hAnsiTheme="minorEastAsia" w:eastAsiaTheme="minorEastAsia"/>
          <w:bCs/>
          <w:sz w:val="24"/>
          <w:szCs w:val="24"/>
        </w:rPr>
      </w:pPr>
      <w:r>
        <w:rPr>
          <w:rFonts w:hint="eastAsia" w:asciiTheme="minorEastAsia" w:hAnsiTheme="minorEastAsia" w:eastAsiaTheme="minorEastAsia"/>
          <w:b/>
          <w:bCs w:val="0"/>
          <w:sz w:val="24"/>
          <w:szCs w:val="24"/>
        </w:rPr>
        <w:t>八、项目概况：</w:t>
      </w:r>
      <w:r>
        <w:rPr>
          <w:rFonts w:hint="eastAsia" w:asciiTheme="minorEastAsia" w:hAnsiTheme="minorEastAsia" w:eastAsiaTheme="minorEastAsia"/>
          <w:bCs/>
          <w:sz w:val="24"/>
          <w:szCs w:val="24"/>
        </w:rPr>
        <w:t>该单位将对肥东县建筑工程检测中心办公楼进行内外局部改造刷新；负一层至二层墙体、木门、铝塑板墙面拆除及玻璃隔断拆除；负一层至二层增加强电、弱电、局部水路；负一层至二层办公室局部增加加气块隔墙，隔墙双面刷白；一层至二层办公室更换强化木门及更换防盗门铁艺门锁具锁心；一层二层男女卫生间内部卫浴设施更换及增加木质防水隔断；一层门头不锈钢字镀色；一层大厅内墙面固定石膏板及增加轻钢龙骨石膏板隔墙、吧台铝塑板干挂、吧台窗口不锈钢包框、刷白刷新。详细施工内容见《工程量清单》</w:t>
      </w:r>
    </w:p>
    <w:p>
      <w:pPr>
        <w:spacing w:line="360" w:lineRule="auto"/>
        <w:ind w:firstLine="480"/>
        <w:rPr>
          <w:rFonts w:hint="eastAsia" w:asciiTheme="minorEastAsia" w:hAnsiTheme="minorEastAsia" w:eastAsiaTheme="minorEastAsia"/>
          <w:bCs/>
          <w:sz w:val="24"/>
          <w:szCs w:val="24"/>
        </w:rPr>
      </w:pPr>
    </w:p>
    <w:p>
      <w:pPr>
        <w:spacing w:line="360" w:lineRule="auto"/>
        <w:ind w:firstLine="480"/>
        <w:rPr>
          <w:rFonts w:hint="eastAsia" w:asciiTheme="minorEastAsia" w:hAnsiTheme="minorEastAsia" w:eastAsiaTheme="minorEastAsia"/>
          <w:bCs/>
          <w:sz w:val="24"/>
          <w:szCs w:val="24"/>
        </w:rPr>
      </w:pPr>
    </w:p>
    <w:p>
      <w:pPr>
        <w:numPr>
          <w:ilvl w:val="0"/>
          <w:numId w:val="1"/>
        </w:numPr>
        <w:spacing w:line="360" w:lineRule="auto"/>
        <w:ind w:firstLine="480"/>
        <w:rPr>
          <w:rFonts w:hint="eastAsia" w:asciiTheme="minorEastAsia" w:hAnsiTheme="minorEastAsia" w:eastAsiaTheme="minorEastAsia"/>
          <w:b/>
          <w:bCs w:val="0"/>
          <w:sz w:val="24"/>
          <w:szCs w:val="24"/>
        </w:rPr>
      </w:pPr>
      <w:r>
        <w:rPr>
          <w:rFonts w:hint="eastAsia" w:asciiTheme="minorEastAsia" w:hAnsiTheme="minorEastAsia" w:eastAsiaTheme="minorEastAsia"/>
          <w:b/>
          <w:bCs w:val="0"/>
          <w:sz w:val="24"/>
          <w:szCs w:val="24"/>
        </w:rPr>
        <w:t>工程量清单</w:t>
      </w:r>
    </w:p>
    <w:tbl>
      <w:tblPr>
        <w:tblStyle w:val="6"/>
        <w:tblW w:w="8940" w:type="dxa"/>
        <w:tblInd w:w="-2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5"/>
        <w:gridCol w:w="2121"/>
        <w:gridCol w:w="3864"/>
        <w:gridCol w:w="1230"/>
        <w:gridCol w:w="1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jc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sz w:val="22"/>
                <w:szCs w:val="22"/>
                <w:vertAlign w:val="baseline"/>
                <w:lang w:val="en-US" w:eastAsia="zh-CN"/>
              </w:rPr>
              <w:t>序号</w:t>
            </w:r>
          </w:p>
        </w:tc>
        <w:tc>
          <w:tcPr>
            <w:tcW w:w="2121" w:type="dxa"/>
            <w:vAlign w:val="center"/>
          </w:tcPr>
          <w:p>
            <w:pPr>
              <w:ind w:left="-440" w:leftChars="-200" w:firstLine="385" w:firstLineChars="175"/>
              <w:jc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sz w:val="22"/>
                <w:szCs w:val="22"/>
                <w:vertAlign w:val="baseline"/>
                <w:lang w:val="en-US" w:eastAsia="zh-CN"/>
              </w:rPr>
              <w:t>项目名称</w:t>
            </w:r>
          </w:p>
        </w:tc>
        <w:tc>
          <w:tcPr>
            <w:tcW w:w="3864" w:type="dxa"/>
            <w:vAlign w:val="center"/>
          </w:tcPr>
          <w:p>
            <w:pPr>
              <w:jc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sz w:val="22"/>
                <w:szCs w:val="22"/>
                <w:vertAlign w:val="baseline"/>
                <w:lang w:val="en-US" w:eastAsia="zh-CN"/>
              </w:rPr>
              <w:t>项目特征及工作内容</w:t>
            </w:r>
          </w:p>
        </w:tc>
        <w:tc>
          <w:tcPr>
            <w:tcW w:w="1230" w:type="dxa"/>
            <w:vAlign w:val="center"/>
          </w:tcPr>
          <w:p>
            <w:pPr>
              <w:jc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sz w:val="22"/>
                <w:szCs w:val="22"/>
                <w:vertAlign w:val="baseline"/>
                <w:lang w:val="en-US" w:eastAsia="zh-CN"/>
              </w:rPr>
              <w:t>计量单位</w:t>
            </w:r>
          </w:p>
        </w:tc>
        <w:tc>
          <w:tcPr>
            <w:tcW w:w="1230" w:type="dxa"/>
            <w:vAlign w:val="center"/>
          </w:tcPr>
          <w:p>
            <w:pPr>
              <w:jc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sz w:val="22"/>
                <w:szCs w:val="22"/>
                <w:vertAlign w:val="baseline"/>
                <w:lang w:val="en-US" w:eastAsia="zh-CN"/>
              </w:rPr>
              <w:t>工程数量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37" w:hRule="atLeast"/>
        </w:trPr>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新建气块墙体</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1、部位：主任室、资料室、微机室、集中办公室、地下室</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2、墙体厚度：100mm厚</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3、墙体高度：现场高度为准</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3、气块规格：300mm*600mm</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4、砂浆强度等级、配合比:M5混合砂浆砌筑</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 xml:space="preserve">5、 砖品种、规格、强度等级:加气混凝土砌块      </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立方米</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11.70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2</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墙面粘结砂浆抹灰</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1、部位：新砌加气混凝土砌块墙</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 xml:space="preserve">2、基层要求：平整，坚固，干燥                        </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3、面层：粘结砂浆与水的比例4 : 1搅拌，双面墙体挂纤维网，批刮粘结砂浆两遍。</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 xml:space="preserve">4、施工要求：墙面误差±3mm，阴角、阳角水平垂直      </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平方米</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254.00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3</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砖砌平台</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1、部位：厨房灶台、洗手台</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2、平台高度：800mm高</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3、平台深度：550mm深</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4、砂浆强度等级、配合比:425水泥黄沙比例1:2水泥砂浆砌筑</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 xml:space="preserve">5、 砖品种、规格、强度等级:实心小红砖   </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立方米</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0.75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4</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平台抹灰</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1、部位：厨房灶台、洗手台</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2、砂浆强度等级、配合比:425水泥黄沙比例1:3水泥砂浆抹灰</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 xml:space="preserve">3、施工要求：抹灰面误差±3mm，阴角、阳角90°垂直   </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平方米</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14.00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5</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混凝土台面</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1、部位：厨房灶台、洗手台</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2、台面深度：600mm高</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3、台面厚度：60mm深</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4、φ10螺纹钢筋横纵交叉扎绑、模板支立安装</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4、混凝土配合比:425水泥黄沙石子比例1：2：2搅拌混凝土浇灌</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5、面层：压平、收光</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平方米</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3.90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6</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瓷片饰面</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1、部位：厨房灶台、洗手台</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2、基层：425水泥黄沙1:3比例砂浆铺贴瓷片，白色勾缝剂勾缝</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3、瓷片规格：800*800mm玻化砖</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 xml:space="preserve">4、施工要求：瓷片完成面误差±3mm，阴角、阳角90°垂直角      </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平方米</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15.36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7</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修补项目（瓷砖更换及地面地坪）</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1、外院落地面425水泥砂浆1:3比例水泥砂浆填充地面，压平及收光</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2、大门立柱局部破损瓷砖更换</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项</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1.00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8</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修补项目（门廊台阶砂浆修补）</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1、部位：一层门廊台阶及立面瓷砖下口与地面交界处阴角                                                  2、面层：425水泥黄沙1：3比例搅拌水泥砂浆抹平、收光 、找/90°垂直直角               </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米</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31.00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9</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石膏板隔墙</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1、部位：一层综合办公室</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2、石膏板隔墙厚度：100mm厚</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3、框架类型：轻钢龙骨框架，天龙地龙固定、主骨间距500mm、穿心骨收力，预留门洞位置</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 xml:space="preserve">4、面层：双面纸面石膏板罩面、防锈自功丝固定。                     </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平方米</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14.35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10</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石膏板加固封面</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1、部位：大厅原木工板墙面</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 xml:space="preserve">2、面层：双面纸面石膏板罩面、防锈自功丝固定于原木工板墙面                   </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平方米</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37.00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11</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石膏板封门洞</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1、部位：餐厅</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2、框架类型：轻钢龙骨框架，天龙地龙固定、主骨间距500mm、穿心骨收力</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 xml:space="preserve">3、面层：双面面纸面石膏板罩面、防锈自功丝固定于轻钢龙骨                  </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项</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1.00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12</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修补项目（卫生间瓷砖破损面）</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1、部位：一至二层男、女洗手间墙地面瓷砖面层</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2、面层：瓷砖破损面、采用白色素水泥填充、抹平、收光</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 xml:space="preserve">3、其他：脱落空鼓、及开裂处瓷砖拆除后再修复。                  </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项</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1.00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13</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墙面901胶水</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1、部位：负一至二层局部墙顶面</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2、基层处理：墙顶面界面剂满墙涂刷，预防后期空鼓脱落；腻子层空鼓起壳处需铲除，开裂处贴网格布石膏找平。</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平方米</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560.00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14</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墙顶面批腻子</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1、部位：负一至二层局部墙顶面</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2、基层处理：墙顶面批刮腻子两遍，顺直打磨平整。</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 xml:space="preserve">3、施工要求：墙面误差±3mm，阴角、阳角水平垂直   </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平方米</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560.00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15</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墙顶面乳胶漆饰面</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1、部位：负一至二层局部墙顶面</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2、面层：清理墙顶面水渍、油污、胶合物，白色乳胶漆滚涂两遍</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平方米</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500.00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16</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墙面无纺布墙纸</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1、部位：员工餐厅</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2、基层处理：墙面打磨平整后，清理墙面浮灰、水渍、油污。</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3、面层：墙面无妨布墙纸黏贴，采用糯米胶。（墙纸对缝粘贴）</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平方米</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60.00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17</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强化门（单开门）</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1、部位：办公室、资料室、会议室、综合办、留样室、会议室、技术负责人、经理室</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 xml:space="preserve">2、强化单开门制作及安装，含五金拉手门吸等           </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套</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8.00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18</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强化门（对开门）</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1、部位：一层试验室</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 xml:space="preserve">2、强化对开门制作及安装，含五金拉手门吸等           </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套</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1.00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19</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窗口不锈钢制作</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1、一层业务大厅窗口1.2厚黑色不锈钢包边包柱子，黑色密封结构胶收边。</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平方米</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4.32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20</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吧台立面铝塑板干挂</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1、部位：一层业务室吧台</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2、吧台外立面铝塑板干挂，黑色密封胶收边。</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平方米</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6.40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21</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木质隔断</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1、部位：一至二层男、女洗手间</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2、框架类型：不锈钢框架</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3、面层：灰色双饰面板封面及单开门制作，含五金配件及拉手</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平方米</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40.00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22</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不锈钢饰面板</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1、部位：厨房灶台上口背面</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2、面层：白色拉丝不锈钢饰面，预防后期墙面油污</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平方米</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3.00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23</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地板安装</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1、部位：员工餐厅</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2、面层：木地板安装，防潮膜铺垫，不锈钢收条压口</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3、地板类型：强化复合地板</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4、地板厚度：12mm厚</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平方米</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16.00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24</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踢脚线安装</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1、部位：员工餐厅</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2、高档实木踢脚线安装</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米</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15.00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25</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洗手台制作</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1、部位：一至二层男、女洗手间</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2、框架结构：专用不锈钢支架</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3、台面面层：大理石台面制作安装，下挂200mm，挡水条安装</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米</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5.00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26</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窗口玻璃隔断</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1、部位：业务大厅窗口玻璃隔断安装</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2、玻璃厚度：12mm厚</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3、玻璃种类：钢化白玻璃</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4、其他：含五金配件</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平方米</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3.00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27</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玻璃隔断</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1、部位：员工餐厅玻璃隔断安装</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2、玻璃厚度：12mm厚</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3、玻璃种类：钢化白玻璃</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4、其他：含五金配件</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平方米</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11.00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28</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玻璃门（单开）</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1、部位：员工餐厅玻璃门安装</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2、玻璃厚度：12mm厚</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3、玻璃种类：钢化白玻璃</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4、其他：含五金配件、地弹簧、不锈钢门把手及不锈钢玻璃门锁</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平方米</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1.00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29</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铁艺防盗网防锈漆（两遍）</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1、部位：一层门廊外立面防盗窗及地下室铁艺隔断</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2、其他：打磨抛光原铁艺防盗网面层：银色防锈漆涂刷一底一面</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项</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9.00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30</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一层门头字体翻新改造（金色磁漆）</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1、部位：门廊门头不锈钢字体</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2、基层处理：打磨除锈</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3、面层：金色磁漆喷涂两遍</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个</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11.00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31</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搁置架喷漆（银色）</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1、部位：地下室铁艺搁置架</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2、其他：打磨除锈原搁置架</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3、面层：银色防锈漆涂刷一底一面，</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个</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21.00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32</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LED日光灯灯管更换</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1、一层至二层日光灯检修局部更换灯管</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根</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8.00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33</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LED灯带</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1、部位：地下室养标室               2、顶面LED灯带安装及固定</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米</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35.00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34</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LED吸顶灯更换</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1、部位：地下室、主任室、办公室</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2、灯具尺寸：600mm *600mm         3、原日光灯拆除，更换LED超量吸顶灯</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只</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15.00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35</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LED吸顶灯更换</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1、部位：餐厅、综合办、送样室及大厅</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2、灯具尺寸：700mm *1200mm</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3、原日光灯拆除，更换LED超量吸顶灯</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只</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7.00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36</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LED吸顶灯</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1、部位：一层门廊、地下室楼梯间</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2、灯具尺寸：圆形直径500mm</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3、原吸顶灯拆除，更换LED超量吸顶灯</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只</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4.00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37</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卫生间球锁更换</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1、一层卫生间塑钢门球锁更换</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只</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1.00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38</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防盗门锁芯更换</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1、二层防盗门锁芯更换，含主材</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只</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2.00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39</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铁门锁具更换</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1、一层楼梯间铁艺门及二层走廊内铁艺门锁具更换，含主材</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只</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3.00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40</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工艺盆（台上盆）</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1、部位：一层门廊洗手台              2、类型：白色陶瓷工艺台上盆         3、其他：安装含下水一套、软连接、三角阀门</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个</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2.00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41</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陶瓷盆（台下盆）</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1、部位：一至二层卫生间洗手台</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2、类型：白色陶瓷工艺台下盆</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3、安装含下水一套、软连接、三角阀门</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个</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4.00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42</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不锈钢水槽（单槽）</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1、部位：厨房水槽</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2、类型：304不锈钢单槽水盆</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3、水槽尺寸：现场洞口为准</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4、含下水一套、软连接、三角阀</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个</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2.00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43</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卫生间拖把池</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1、一层卫生间门口拖把池更换及加固安装</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只</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1.00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44</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卫浴阀门更换</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1、一层至二层男、女洗手间内五金件更换</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个</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5.00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45</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墙面开孔</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1、厨房油烟孔、下水孔</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个</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2.00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46</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绿化修剪</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1、前庭院及内庭院树枝修剪清除、地面杂草清除</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项</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1.00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47</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拉丝不锈钢门牌定制</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1、办公室门牌（平面牌）制作安装</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个</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15.00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48</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KT板门牌定制</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1、卫生间门牌（平面牌）制作安装</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个</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8.00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49</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拉丝不锈钢门牌（室外）</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1、大门广告牌制作安装</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个</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1.00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50</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亮面不锈钢门牌</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1、大厅门廊广告牌制作安装</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个</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2.00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51</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铝材侧挂门牌</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1、办公室门牌（侧挂牌）制作安装</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个</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7.00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52</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三角牌</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1、大厅窗口广告牌制作安装</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个</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3.00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53</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电子显示屏</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1、业务大厅电子显示屏制作安装</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平方米</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3.10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54</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水路、强、弱电改造</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1、部位：地下室、一层、二层</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2、内容：强电局部增加改造、弱电整体改造、水路局部增加改造</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平方米</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600.00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55</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门帘</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1、部位：厨房、业务大厅前门及后门</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2、内容：皮艺磁吸门帘安装</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平方米</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8.00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56</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家政保洁</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1、部位：地下室、一层、二层</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2、内容：墙面浮灰清理、地面垃圾清理、门窗、家具清理、资料及办公家具摆放移位等</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平方米</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900.00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57</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垃圾下楼费</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1、人工抗楼费用</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袋</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500.00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58</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铲车费</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1、机械上车费</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车</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5.00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59</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垃圾清运车</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1、垃圾场地费</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车</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10.00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60</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明装配电箱</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1、原木质闸刀更换为明装铁皮电箱</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只</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25.00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61</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空气开关</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1、4P空气开关安装</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只</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30.00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62</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网线面板</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1、网线单插口面板安装</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只</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12.00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63</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五极插座面板及开关</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1、五级插口面板安装及开关面板</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只</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30.00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64</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网线加电话一体面板</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1、网线加电话插口一体面板安装</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只</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13.00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65</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拆除项（垃圾清运） 砖砌台</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1、人工拆除费用、辅材及装袋</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项</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6.00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66</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拆除项（垃圾清运） 对开门</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1、人工拆除费用、辅材及装袋</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扇</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5.00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67</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拆除项（垃圾清运） 玻璃隔断</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1、人工拆除费用、辅材及装袋</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m</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4.00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68</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拆除项（垃圾清运） 铝塑板面</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1、人工拆除费用、辅材及装袋</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项</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1.00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69</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拆除项（垃圾清运） 卫生间下水</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1、人工拆除费用、辅材及装袋</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只</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8.00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95"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70</w:t>
            </w:r>
          </w:p>
        </w:tc>
        <w:tc>
          <w:tcPr>
            <w:tcW w:w="2121"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拆除项（垃圾清运）实验室机器拆除</w:t>
            </w:r>
          </w:p>
        </w:tc>
        <w:tc>
          <w:tcPr>
            <w:tcW w:w="3864" w:type="dxa"/>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1、一层实验室内废弃机器拆除，搬运至地下室内搁置，防盗门木门拆除，运出单位。</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项</w:t>
            </w:r>
          </w:p>
        </w:tc>
        <w:tc>
          <w:tcPr>
            <w:tcW w:w="1230"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 xml:space="preserve">1.00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trPr>
        <w:tc>
          <w:tcPr>
            <w:tcW w:w="495" w:type="dxa"/>
            <w:vAlign w:val="bottom"/>
          </w:tcPr>
          <w:p>
            <w:pPr>
              <w:jc w:val="center"/>
              <w:rPr>
                <w:rFonts w:hint="eastAsia" w:asciiTheme="minorEastAsia" w:hAnsiTheme="minorEastAsia" w:eastAsiaTheme="minorEastAsia" w:cstheme="minorEastAsia"/>
                <w:b w:val="0"/>
                <w:bCs w:val="0"/>
                <w:sz w:val="22"/>
                <w:szCs w:val="22"/>
                <w:vertAlign w:val="baseline"/>
                <w:lang w:val="en-US" w:eastAsia="zh-CN"/>
              </w:rPr>
            </w:pPr>
            <w:r>
              <w:rPr>
                <w:rFonts w:hint="eastAsia" w:asciiTheme="minorEastAsia" w:hAnsiTheme="minorEastAsia" w:eastAsiaTheme="minorEastAsia" w:cstheme="minorEastAsia"/>
                <w:b w:val="0"/>
                <w:bCs w:val="0"/>
                <w:sz w:val="22"/>
                <w:szCs w:val="22"/>
                <w:vertAlign w:val="baseline"/>
                <w:lang w:val="en-US" w:eastAsia="zh-CN"/>
              </w:rPr>
              <w:t>71</w:t>
            </w:r>
          </w:p>
        </w:tc>
        <w:tc>
          <w:tcPr>
            <w:tcW w:w="8445" w:type="dxa"/>
            <w:gridSpan w:val="4"/>
            <w:vAlign w:val="bottom"/>
          </w:tcPr>
          <w:p>
            <w:pPr>
              <w:jc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sz w:val="22"/>
                <w:szCs w:val="22"/>
                <w:vertAlign w:val="baseline"/>
                <w:lang w:val="en-US" w:eastAsia="zh-CN"/>
              </w:rPr>
              <w:t>本次项目须提供建筑装饰劳务增值税专票，税率3%</w:t>
            </w:r>
          </w:p>
        </w:tc>
      </w:tr>
    </w:tbl>
    <w:p>
      <w:pPr>
        <w:numPr>
          <w:ilvl w:val="0"/>
          <w:numId w:val="0"/>
        </w:numPr>
        <w:adjustRightInd w:val="0"/>
        <w:snapToGrid w:val="0"/>
        <w:spacing w:after="200" w:line="360" w:lineRule="auto"/>
        <w:rPr>
          <w:rFonts w:hint="eastAsia" w:asciiTheme="minorEastAsia" w:hAnsiTheme="minorEastAsia" w:eastAsiaTheme="minorEastAsia" w:cstheme="minorEastAsia"/>
          <w:bCs/>
          <w:sz w:val="22"/>
          <w:szCs w:val="22"/>
        </w:rPr>
      </w:pPr>
    </w:p>
    <w:p>
      <w:pPr>
        <w:numPr>
          <w:ilvl w:val="0"/>
          <w:numId w:val="0"/>
        </w:numPr>
        <w:adjustRightInd w:val="0"/>
        <w:snapToGrid w:val="0"/>
        <w:spacing w:after="200" w:line="360" w:lineRule="auto"/>
        <w:rPr>
          <w:rFonts w:hint="eastAsia" w:asciiTheme="minorEastAsia" w:hAnsiTheme="minorEastAsia" w:eastAsiaTheme="minorEastAsia"/>
          <w:bCs/>
          <w:sz w:val="24"/>
          <w:szCs w:val="24"/>
        </w:rPr>
      </w:pPr>
    </w:p>
    <w:p>
      <w:pPr>
        <w:spacing w:line="360" w:lineRule="auto"/>
        <w:ind w:firstLine="480"/>
        <w:rPr>
          <w:rFonts w:hint="eastAsia" w:asciiTheme="minorEastAsia" w:hAnsiTheme="minorEastAsia" w:eastAsiaTheme="minorEastAsia"/>
          <w:bCs/>
          <w:sz w:val="24"/>
          <w:szCs w:val="24"/>
        </w:rPr>
      </w:pPr>
    </w:p>
    <w:p>
      <w:pPr>
        <w:spacing w:line="360" w:lineRule="auto"/>
        <w:ind w:firstLine="480"/>
        <w:rPr>
          <w:rFonts w:asciiTheme="minorEastAsia" w:hAnsiTheme="minorEastAsia" w:eastAsiaTheme="minorEastAsia"/>
          <w:b/>
          <w:bCs w:val="0"/>
          <w:sz w:val="24"/>
          <w:szCs w:val="24"/>
        </w:rPr>
      </w:pPr>
      <w:r>
        <w:rPr>
          <w:rFonts w:hint="eastAsia" w:asciiTheme="minorEastAsia" w:hAnsiTheme="minorEastAsia" w:eastAsiaTheme="minorEastAsia"/>
          <w:b/>
          <w:bCs w:val="0"/>
          <w:sz w:val="24"/>
          <w:szCs w:val="24"/>
        </w:rPr>
        <w:t>十、项目装饰期限</w:t>
      </w:r>
    </w:p>
    <w:p>
      <w:pPr>
        <w:spacing w:line="360" w:lineRule="auto"/>
        <w:ind w:firstLine="960" w:firstLineChars="400"/>
        <w:rPr>
          <w:rFonts w:asciiTheme="minorEastAsia" w:hAnsiTheme="minorEastAsia" w:eastAsiaTheme="minorEastAsia"/>
          <w:bCs/>
          <w:sz w:val="24"/>
          <w:szCs w:val="24"/>
        </w:rPr>
      </w:pPr>
      <w:r>
        <w:rPr>
          <w:rFonts w:hint="eastAsia" w:asciiTheme="minorEastAsia" w:hAnsiTheme="minorEastAsia" w:eastAsiaTheme="minorEastAsia"/>
          <w:bCs/>
          <w:sz w:val="24"/>
          <w:szCs w:val="24"/>
        </w:rPr>
        <w:t>装饰装潢期限为</w:t>
      </w:r>
      <w:r>
        <w:rPr>
          <w:rFonts w:hint="eastAsia" w:asciiTheme="minorEastAsia" w:hAnsiTheme="minorEastAsia" w:eastAsiaTheme="minorEastAsia"/>
          <w:bCs/>
          <w:sz w:val="24"/>
          <w:szCs w:val="24"/>
          <w:lang w:val="en-US" w:eastAsia="zh-CN"/>
        </w:rPr>
        <w:t>14</w:t>
      </w:r>
      <w:r>
        <w:rPr>
          <w:rFonts w:hint="eastAsia" w:asciiTheme="minorEastAsia" w:hAnsiTheme="minorEastAsia" w:eastAsiaTheme="minorEastAsia"/>
          <w:bCs/>
          <w:sz w:val="24"/>
          <w:szCs w:val="24"/>
        </w:rPr>
        <w:t>天（装潢合同签订日起）</w:t>
      </w:r>
    </w:p>
    <w:p>
      <w:pPr>
        <w:spacing w:line="360" w:lineRule="auto"/>
        <w:ind w:left="492"/>
        <w:rPr>
          <w:rFonts w:asciiTheme="minorEastAsia" w:hAnsiTheme="minorEastAsia" w:eastAsiaTheme="minorEastAsia"/>
          <w:b/>
          <w:bCs w:val="0"/>
          <w:sz w:val="24"/>
          <w:szCs w:val="24"/>
        </w:rPr>
      </w:pPr>
      <w:r>
        <w:rPr>
          <w:rFonts w:hint="eastAsia" w:asciiTheme="minorEastAsia" w:hAnsiTheme="minorEastAsia" w:eastAsiaTheme="minorEastAsia"/>
          <w:b/>
          <w:bCs w:val="0"/>
          <w:sz w:val="24"/>
          <w:szCs w:val="24"/>
        </w:rPr>
        <w:t>十一、踏勘现场</w:t>
      </w:r>
    </w:p>
    <w:p>
      <w:pPr>
        <w:spacing w:line="360" w:lineRule="auto"/>
        <w:ind w:left="440" w:leftChars="200" w:firstLine="439" w:firstLineChars="183"/>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1.本工程招标人不组织各投标人踏勘现场，由各投标人自行踏勘，招标人予以支持。</w:t>
      </w:r>
    </w:p>
    <w:p>
      <w:pPr>
        <w:spacing w:line="360" w:lineRule="auto"/>
        <w:ind w:left="440" w:leftChars="200" w:firstLine="439" w:firstLineChars="183"/>
        <w:rPr>
          <w:rFonts w:asciiTheme="minorEastAsia" w:hAnsiTheme="minorEastAsia" w:eastAsiaTheme="minorEastAsia"/>
          <w:bCs/>
          <w:sz w:val="24"/>
          <w:szCs w:val="24"/>
        </w:rPr>
      </w:pPr>
      <w:r>
        <w:rPr>
          <w:rFonts w:hint="eastAsia" w:asciiTheme="minorEastAsia" w:hAnsiTheme="minorEastAsia" w:eastAsiaTheme="minorEastAsia"/>
          <w:bCs/>
          <w:sz w:val="24"/>
          <w:szCs w:val="24"/>
        </w:rPr>
        <w:t>2.投标人自行对工程现场及周围环境进行踏勘，以便投标人获取有关编制投标文件和签署合同所需的所有资料。无论投标人是否踏勘过现场，均被认为在递交投标文件之前已经踏勘现场，对本合同项目的风险和义务已经十分了解，并在其投标文件中以充分考虑了现场和环境条件。踏勘现场所发生的费用有投标人担保。</w:t>
      </w:r>
    </w:p>
    <w:p>
      <w:pPr>
        <w:spacing w:line="360" w:lineRule="auto"/>
        <w:ind w:left="502" w:leftChars="228"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3.招标人向投标人提供的有关现场的资料和数据，是招标人现有的能使投标人利用的资料。招标人对投标人由此做出推论、理解和结论概不负责。</w:t>
      </w:r>
    </w:p>
    <w:p>
      <w:pPr>
        <w:spacing w:line="360" w:lineRule="auto"/>
        <w:ind w:left="502" w:leftChars="228"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4.投标人及其人员经过招标人的允许，可因踏勘目的进入招标人的工程现场，但投标人及其人员不得因此使招标人及其人员承担有关的责任和蒙受损失。投标人应对此次踏勘现场而造成的死亡、人身伤害、财产损失、损害以及任何其他损失、损害和引起的费用和开支承担责任。</w:t>
      </w:r>
    </w:p>
    <w:p>
      <w:pPr>
        <w:spacing w:line="360" w:lineRule="auto"/>
        <w:ind w:left="502" w:leftChars="228"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5.如果投标人认为需要再次进行现场踏勘，招标人将尽可能予以支持，但所发生的费用由投标人承担。</w:t>
      </w:r>
    </w:p>
    <w:p>
      <w:pPr>
        <w:spacing w:line="360" w:lineRule="auto"/>
        <w:ind w:firstLine="480"/>
        <w:rPr>
          <w:rFonts w:asciiTheme="minorEastAsia" w:hAnsiTheme="minorEastAsia" w:eastAsiaTheme="minorEastAsia"/>
          <w:b/>
          <w:bCs w:val="0"/>
          <w:sz w:val="24"/>
          <w:szCs w:val="24"/>
        </w:rPr>
      </w:pPr>
      <w:r>
        <w:rPr>
          <w:rFonts w:hint="eastAsia" w:asciiTheme="minorEastAsia" w:hAnsiTheme="minorEastAsia" w:eastAsiaTheme="minorEastAsia"/>
          <w:b/>
          <w:bCs w:val="0"/>
          <w:sz w:val="24"/>
          <w:szCs w:val="24"/>
        </w:rPr>
        <w:t>十二、工程质量</w:t>
      </w:r>
    </w:p>
    <w:p>
      <w:pPr>
        <w:spacing w:line="360" w:lineRule="auto"/>
        <w:ind w:left="440" w:leftChars="20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确保本工程项目质量应达到符合国家标准GB50210-2001《建筑装饰装修工程质量验收规范》</w:t>
      </w:r>
    </w:p>
    <w:p>
      <w:pPr>
        <w:spacing w:line="360" w:lineRule="auto"/>
        <w:ind w:firstLine="480"/>
        <w:rPr>
          <w:rFonts w:asciiTheme="minorEastAsia" w:hAnsiTheme="minorEastAsia" w:eastAsiaTheme="minorEastAsia"/>
          <w:b/>
          <w:bCs w:val="0"/>
          <w:sz w:val="24"/>
          <w:szCs w:val="24"/>
        </w:rPr>
      </w:pPr>
      <w:r>
        <w:rPr>
          <w:rFonts w:hint="eastAsia" w:asciiTheme="minorEastAsia" w:hAnsiTheme="minorEastAsia" w:eastAsiaTheme="minorEastAsia"/>
          <w:b/>
          <w:bCs w:val="0"/>
          <w:sz w:val="24"/>
          <w:szCs w:val="24"/>
        </w:rPr>
        <w:t>十三、项目质保</w:t>
      </w:r>
    </w:p>
    <w:p>
      <w:pPr>
        <w:tabs>
          <w:tab w:val="left" w:pos="885"/>
        </w:tabs>
        <w:spacing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ab/>
      </w:r>
      <w:r>
        <w:rPr>
          <w:rFonts w:hint="eastAsia" w:asciiTheme="minorEastAsia" w:hAnsiTheme="minorEastAsia" w:eastAsiaTheme="minorEastAsia"/>
          <w:bCs/>
          <w:sz w:val="24"/>
          <w:szCs w:val="24"/>
        </w:rPr>
        <w:t>项目质保期为1年，自潢合同签订日起</w:t>
      </w:r>
    </w:p>
    <w:p>
      <w:pPr>
        <w:tabs>
          <w:tab w:val="left" w:pos="885"/>
        </w:tabs>
        <w:spacing w:line="360" w:lineRule="auto"/>
        <w:ind w:firstLine="480"/>
        <w:rPr>
          <w:rFonts w:asciiTheme="minorEastAsia" w:hAnsiTheme="minorEastAsia" w:eastAsiaTheme="minorEastAsia"/>
          <w:b/>
          <w:bCs w:val="0"/>
          <w:sz w:val="24"/>
          <w:szCs w:val="24"/>
        </w:rPr>
      </w:pPr>
      <w:r>
        <w:rPr>
          <w:rFonts w:hint="eastAsia" w:asciiTheme="minorEastAsia" w:hAnsiTheme="minorEastAsia" w:eastAsiaTheme="minorEastAsia"/>
          <w:b/>
          <w:bCs w:val="0"/>
          <w:sz w:val="24"/>
          <w:szCs w:val="24"/>
        </w:rPr>
        <w:t>十四、投标人资格要求</w:t>
      </w:r>
    </w:p>
    <w:p>
      <w:pPr>
        <w:spacing w:line="360" w:lineRule="auto"/>
        <w:ind w:firstLine="919" w:firstLineChars="383"/>
        <w:rPr>
          <w:rFonts w:asciiTheme="minorEastAsia" w:hAnsiTheme="minorEastAsia" w:eastAsiaTheme="minorEastAsia"/>
          <w:bCs/>
          <w:sz w:val="24"/>
          <w:szCs w:val="24"/>
        </w:rPr>
      </w:pPr>
      <w:r>
        <w:rPr>
          <w:rFonts w:hint="eastAsia" w:asciiTheme="minorEastAsia" w:hAnsiTheme="minorEastAsia" w:eastAsiaTheme="minorEastAsia"/>
          <w:bCs/>
          <w:sz w:val="24"/>
          <w:szCs w:val="24"/>
        </w:rPr>
        <w:t>具有独立法人资格，能够独立承担民事责任能力的装饰装潢事业单位</w:t>
      </w:r>
    </w:p>
    <w:p>
      <w:pPr>
        <w:spacing w:line="360" w:lineRule="auto"/>
        <w:ind w:firstLine="919" w:firstLineChars="383"/>
        <w:rPr>
          <w:rFonts w:asciiTheme="minorEastAsia" w:hAnsiTheme="minorEastAsia" w:eastAsiaTheme="minorEastAsia"/>
          <w:bCs/>
          <w:sz w:val="24"/>
          <w:szCs w:val="24"/>
        </w:rPr>
      </w:pPr>
      <w:r>
        <w:rPr>
          <w:rFonts w:hint="eastAsia" w:asciiTheme="minorEastAsia" w:hAnsiTheme="minorEastAsia" w:eastAsiaTheme="minorEastAsia"/>
          <w:bCs/>
          <w:sz w:val="24"/>
          <w:szCs w:val="24"/>
        </w:rPr>
        <w:t>合法且在有效期内营业执照</w:t>
      </w:r>
    </w:p>
    <w:p>
      <w:pPr>
        <w:spacing w:line="360" w:lineRule="auto"/>
        <w:ind w:firstLine="919" w:firstLineChars="383"/>
        <w:rPr>
          <w:rFonts w:asciiTheme="minorEastAsia" w:hAnsiTheme="minorEastAsia" w:eastAsiaTheme="minorEastAsia"/>
          <w:bCs/>
          <w:sz w:val="24"/>
          <w:szCs w:val="24"/>
        </w:rPr>
      </w:pPr>
      <w:r>
        <w:rPr>
          <w:rFonts w:hint="eastAsia" w:asciiTheme="minorEastAsia" w:hAnsiTheme="minorEastAsia" w:eastAsiaTheme="minorEastAsia"/>
          <w:bCs/>
          <w:sz w:val="24"/>
          <w:szCs w:val="24"/>
        </w:rPr>
        <w:t>合法且在有效期内安全施工许可证</w:t>
      </w:r>
    </w:p>
    <w:p>
      <w:pPr>
        <w:spacing w:line="360" w:lineRule="auto"/>
        <w:ind w:firstLine="919" w:firstLineChars="383"/>
        <w:rPr>
          <w:rFonts w:asciiTheme="minorEastAsia" w:hAnsiTheme="minorEastAsia" w:eastAsiaTheme="minorEastAsia"/>
          <w:bCs/>
          <w:sz w:val="24"/>
          <w:szCs w:val="24"/>
        </w:rPr>
      </w:pPr>
      <w:r>
        <w:rPr>
          <w:rFonts w:hint="eastAsia" w:asciiTheme="minorEastAsia" w:hAnsiTheme="minorEastAsia" w:eastAsiaTheme="minorEastAsia"/>
          <w:bCs/>
          <w:sz w:val="24"/>
          <w:szCs w:val="24"/>
        </w:rPr>
        <w:t>装饰装潢企业资质证书或施工劳务不分等级证书</w:t>
      </w:r>
    </w:p>
    <w:p>
      <w:pPr>
        <w:spacing w:line="360" w:lineRule="auto"/>
        <w:ind w:firstLine="480"/>
        <w:rPr>
          <w:rFonts w:asciiTheme="minorEastAsia" w:hAnsiTheme="minorEastAsia" w:eastAsiaTheme="minorEastAsia"/>
          <w:b/>
          <w:bCs w:val="0"/>
          <w:sz w:val="24"/>
          <w:szCs w:val="24"/>
        </w:rPr>
      </w:pPr>
      <w:r>
        <w:rPr>
          <w:rFonts w:hint="eastAsia" w:asciiTheme="minorEastAsia" w:hAnsiTheme="minorEastAsia" w:eastAsiaTheme="minorEastAsia"/>
          <w:b/>
          <w:bCs w:val="0"/>
          <w:sz w:val="24"/>
          <w:szCs w:val="24"/>
        </w:rPr>
        <w:t>十五、承包方式</w:t>
      </w:r>
    </w:p>
    <w:p>
      <w:pPr>
        <w:spacing w:line="360" w:lineRule="auto"/>
        <w:ind w:left="562"/>
        <w:rPr>
          <w:rFonts w:asciiTheme="minorEastAsia" w:hAnsiTheme="minorEastAsia" w:eastAsiaTheme="minorEastAsia"/>
          <w:bCs/>
          <w:sz w:val="24"/>
          <w:szCs w:val="24"/>
        </w:rPr>
      </w:pPr>
      <w:r>
        <w:rPr>
          <w:rFonts w:hint="eastAsia" w:asciiTheme="minorEastAsia" w:hAnsiTheme="minorEastAsia" w:eastAsiaTheme="minorEastAsia"/>
          <w:bCs/>
          <w:sz w:val="24"/>
          <w:szCs w:val="24"/>
        </w:rPr>
        <w:t xml:space="preserve">   包施工、包材料、包工期、包质量、包安全、包文明施工</w:t>
      </w:r>
    </w:p>
    <w:p>
      <w:pPr>
        <w:spacing w:line="360" w:lineRule="auto"/>
        <w:ind w:firstLine="480"/>
        <w:rPr>
          <w:rFonts w:asciiTheme="minorEastAsia" w:hAnsiTheme="minorEastAsia" w:eastAsiaTheme="minorEastAsia"/>
          <w:b/>
          <w:bCs w:val="0"/>
          <w:sz w:val="24"/>
          <w:szCs w:val="24"/>
        </w:rPr>
      </w:pPr>
      <w:r>
        <w:rPr>
          <w:rFonts w:hint="eastAsia" w:asciiTheme="minorEastAsia" w:hAnsiTheme="minorEastAsia" w:eastAsiaTheme="minorEastAsia"/>
          <w:b/>
          <w:bCs w:val="0"/>
          <w:sz w:val="24"/>
          <w:szCs w:val="24"/>
        </w:rPr>
        <w:t>十六、承包合同方式</w:t>
      </w:r>
    </w:p>
    <w:p>
      <w:pPr>
        <w:spacing w:line="360" w:lineRule="auto"/>
        <w:ind w:firstLine="960" w:firstLineChars="400"/>
        <w:rPr>
          <w:rFonts w:asciiTheme="minorEastAsia" w:hAnsiTheme="minorEastAsia" w:eastAsiaTheme="minorEastAsia"/>
          <w:bCs/>
          <w:sz w:val="24"/>
          <w:szCs w:val="24"/>
        </w:rPr>
      </w:pPr>
      <w:r>
        <w:rPr>
          <w:rFonts w:hint="eastAsia" w:asciiTheme="minorEastAsia" w:hAnsiTheme="minorEastAsia" w:eastAsiaTheme="minorEastAsia"/>
          <w:bCs/>
          <w:sz w:val="24"/>
          <w:szCs w:val="24"/>
        </w:rPr>
        <w:t>综合单价合同</w:t>
      </w:r>
    </w:p>
    <w:p>
      <w:pPr>
        <w:spacing w:line="360" w:lineRule="auto"/>
        <w:ind w:firstLine="480"/>
        <w:rPr>
          <w:rFonts w:asciiTheme="minorEastAsia" w:hAnsiTheme="minorEastAsia" w:eastAsiaTheme="minorEastAsia"/>
          <w:b/>
          <w:bCs w:val="0"/>
          <w:sz w:val="24"/>
          <w:szCs w:val="24"/>
        </w:rPr>
      </w:pPr>
      <w:r>
        <w:rPr>
          <w:rFonts w:hint="eastAsia" w:asciiTheme="minorEastAsia" w:hAnsiTheme="minorEastAsia" w:eastAsiaTheme="minorEastAsia"/>
          <w:b/>
          <w:bCs w:val="0"/>
          <w:sz w:val="24"/>
          <w:szCs w:val="24"/>
        </w:rPr>
        <w:t>十七、投标报价</w:t>
      </w:r>
    </w:p>
    <w:p>
      <w:pPr>
        <w:spacing w:line="360" w:lineRule="auto"/>
        <w:ind w:left="440" w:leftChars="20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1.报价方式：按 2018版安徽省建设工程计价依据编制,及省建标〔2017〕191号</w:t>
      </w:r>
    </w:p>
    <w:p>
      <w:pPr>
        <w:spacing w:line="360" w:lineRule="auto"/>
        <w:ind w:firstLine="960" w:firstLineChars="400"/>
        <w:rPr>
          <w:rFonts w:asciiTheme="minorEastAsia" w:hAnsiTheme="minorEastAsia" w:eastAsiaTheme="minorEastAsia"/>
          <w:bCs/>
          <w:sz w:val="24"/>
          <w:szCs w:val="24"/>
        </w:rPr>
      </w:pPr>
      <w:r>
        <w:rPr>
          <w:rFonts w:hint="eastAsia" w:asciiTheme="minorEastAsia" w:hAnsiTheme="minorEastAsia" w:eastAsiaTheme="minorEastAsia"/>
          <w:bCs/>
          <w:sz w:val="24"/>
          <w:szCs w:val="24"/>
        </w:rPr>
        <w:t>2.投标人应按 “工程量清单”的要求填写相应表格。</w:t>
      </w:r>
    </w:p>
    <w:p>
      <w:pPr>
        <w:spacing w:line="360" w:lineRule="auto"/>
        <w:ind w:left="440" w:leftChars="20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3.投标人在投标截止时间前修改投标函中的投标报价总额，应同时修改“已标价工程量清单”中的相应报价，投标报价总额为各分项金额之和。</w:t>
      </w:r>
    </w:p>
    <w:p>
      <w:pPr>
        <w:spacing w:line="360" w:lineRule="auto"/>
        <w:ind w:firstLine="960" w:firstLineChars="400"/>
        <w:rPr>
          <w:rFonts w:asciiTheme="minorEastAsia" w:hAnsiTheme="minorEastAsia" w:eastAsiaTheme="minorEastAsia"/>
          <w:bCs/>
          <w:sz w:val="24"/>
          <w:szCs w:val="24"/>
        </w:rPr>
      </w:pPr>
      <w:r>
        <w:rPr>
          <w:rFonts w:hint="eastAsia" w:asciiTheme="minorEastAsia" w:hAnsiTheme="minorEastAsia" w:eastAsiaTheme="minorEastAsia"/>
          <w:bCs/>
          <w:sz w:val="24"/>
          <w:szCs w:val="24"/>
        </w:rPr>
        <w:t>4.招标人设有控制价的，投标人的投标报价不得超过控制价。</w:t>
      </w:r>
    </w:p>
    <w:p>
      <w:pPr>
        <w:spacing w:line="360" w:lineRule="auto"/>
        <w:ind w:left="440" w:leftChars="20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5.本次评标采用有效最低价总价中位值法，即评标委员会遵循规定评标原则，对通过初步筛查的投标人的投标报价，按规定计算办法计算出有效值后，对高于或等于有效值的投标报价从低到高（不高于控制价）依次进行资格审查、商务标和技术标评审（若投标报价相同，按投标文件送达签到表的先后顺序排序），评审均通过的即为第一中标候选人。如投标人资格审查、商务标和技术标评审中任一项被判定为未通过评审，再按报价由低到高依次进行递补，按顺序依次评出第一中标候选人、第二中标候选人，如此类推定出中标候选人排名。有效投标人少于3家将从新招标。</w:t>
      </w:r>
    </w:p>
    <w:p>
      <w:pPr>
        <w:spacing w:line="360" w:lineRule="auto"/>
        <w:ind w:left="440" w:leftChars="20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6.排名第一的中标候选人将被确定为本工程的中标人。如果第一中标候选人放弃中标或者其他原因未能确定为中标人的，第二名中标候选人将替补为中标人，如此类推直至确定出本工程的中标候选人。如所有中标候选人均出现前款所列的情形，为招标失败，招标人依法从新招标。</w:t>
      </w:r>
    </w:p>
    <w:p>
      <w:pPr>
        <w:spacing w:line="360" w:lineRule="auto"/>
        <w:ind w:firstLine="480"/>
        <w:rPr>
          <w:rFonts w:asciiTheme="minorEastAsia" w:hAnsiTheme="minorEastAsia" w:eastAsiaTheme="minorEastAsia"/>
          <w:b/>
          <w:bCs w:val="0"/>
          <w:sz w:val="24"/>
          <w:szCs w:val="24"/>
        </w:rPr>
      </w:pPr>
      <w:r>
        <w:rPr>
          <w:rFonts w:hint="eastAsia" w:asciiTheme="minorEastAsia" w:hAnsiTheme="minorEastAsia" w:eastAsiaTheme="minorEastAsia"/>
          <w:b/>
          <w:bCs w:val="0"/>
          <w:sz w:val="24"/>
          <w:szCs w:val="24"/>
        </w:rPr>
        <w:t>十八、付款方式</w:t>
      </w:r>
    </w:p>
    <w:p>
      <w:pPr>
        <w:spacing w:line="360" w:lineRule="auto"/>
        <w:ind w:left="562"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工程竣工验收合格后支付97%合同款，余3%合同款待质保期（1年）满无质量异议后付清。</w:t>
      </w:r>
    </w:p>
    <w:p>
      <w:pPr>
        <w:spacing w:line="360" w:lineRule="auto"/>
        <w:ind w:firstLine="480"/>
        <w:rPr>
          <w:rFonts w:asciiTheme="minorEastAsia" w:hAnsiTheme="minorEastAsia" w:eastAsiaTheme="minorEastAsia"/>
          <w:b/>
          <w:bCs w:val="0"/>
          <w:sz w:val="24"/>
          <w:szCs w:val="24"/>
        </w:rPr>
      </w:pPr>
      <w:r>
        <w:rPr>
          <w:rFonts w:hint="eastAsia" w:asciiTheme="minorEastAsia" w:hAnsiTheme="minorEastAsia" w:eastAsiaTheme="minorEastAsia"/>
          <w:b/>
          <w:bCs w:val="0"/>
          <w:sz w:val="24"/>
          <w:szCs w:val="24"/>
        </w:rPr>
        <w:t>十九、投标截止及开标时间</w:t>
      </w:r>
    </w:p>
    <w:p>
      <w:pPr>
        <w:spacing w:line="360" w:lineRule="auto"/>
        <w:ind w:firstLine="170" w:firstLineChars="71"/>
        <w:rPr>
          <w:rFonts w:asciiTheme="minorEastAsia" w:hAnsiTheme="minorEastAsia" w:eastAsiaTheme="minorEastAsia"/>
          <w:bCs/>
          <w:sz w:val="24"/>
          <w:szCs w:val="24"/>
        </w:rPr>
      </w:pPr>
      <w:r>
        <w:rPr>
          <w:rFonts w:hint="eastAsia" w:asciiTheme="minorEastAsia" w:hAnsiTheme="minorEastAsia" w:eastAsiaTheme="minorEastAsia"/>
          <w:bCs/>
          <w:sz w:val="24"/>
          <w:szCs w:val="24"/>
        </w:rPr>
        <w:t xml:space="preserve">       1.投标时间</w:t>
      </w:r>
      <w:r>
        <w:rPr>
          <w:rFonts w:hint="eastAsia" w:asciiTheme="minorEastAsia" w:hAnsiTheme="minorEastAsia" w:eastAsiaTheme="minorEastAsia"/>
          <w:bCs/>
          <w:sz w:val="24"/>
          <w:szCs w:val="24"/>
          <w:u w:val="single"/>
        </w:rPr>
        <w:t xml:space="preserve">  2018   </w:t>
      </w:r>
      <w:r>
        <w:rPr>
          <w:rFonts w:hint="eastAsia" w:asciiTheme="minorEastAsia" w:hAnsiTheme="minorEastAsia" w:eastAsiaTheme="minorEastAsia"/>
          <w:bCs/>
          <w:sz w:val="24"/>
          <w:szCs w:val="24"/>
        </w:rPr>
        <w:t>年</w:t>
      </w:r>
      <w:r>
        <w:rPr>
          <w:rFonts w:hint="eastAsia" w:asciiTheme="minorEastAsia" w:hAnsiTheme="minorEastAsia" w:eastAsiaTheme="minorEastAsia"/>
          <w:bCs/>
          <w:sz w:val="24"/>
          <w:szCs w:val="24"/>
          <w:u w:val="single"/>
        </w:rPr>
        <w:t xml:space="preserve">  08   </w:t>
      </w:r>
      <w:r>
        <w:rPr>
          <w:rFonts w:hint="eastAsia" w:asciiTheme="minorEastAsia" w:hAnsiTheme="minorEastAsia" w:eastAsiaTheme="minorEastAsia"/>
          <w:bCs/>
          <w:sz w:val="24"/>
          <w:szCs w:val="24"/>
        </w:rPr>
        <w:t>月</w:t>
      </w:r>
      <w:r>
        <w:rPr>
          <w:rFonts w:hint="eastAsia" w:asciiTheme="minorEastAsia" w:hAnsiTheme="minorEastAsia" w:eastAsiaTheme="minorEastAsia"/>
          <w:bCs/>
          <w:sz w:val="24"/>
          <w:szCs w:val="24"/>
          <w:u w:val="single"/>
        </w:rPr>
        <w:t xml:space="preserve">  21   </w:t>
      </w:r>
      <w:r>
        <w:rPr>
          <w:rFonts w:hint="eastAsia" w:asciiTheme="minorEastAsia" w:hAnsiTheme="minorEastAsia" w:eastAsiaTheme="minorEastAsia"/>
          <w:bCs/>
          <w:sz w:val="24"/>
          <w:szCs w:val="24"/>
        </w:rPr>
        <w:t>日</w:t>
      </w:r>
    </w:p>
    <w:p>
      <w:pPr>
        <w:spacing w:line="360" w:lineRule="auto"/>
        <w:ind w:firstLine="170" w:firstLineChars="71"/>
        <w:rPr>
          <w:rFonts w:asciiTheme="minorEastAsia" w:hAnsiTheme="minorEastAsia" w:eastAsiaTheme="minorEastAsia"/>
          <w:bCs/>
          <w:sz w:val="24"/>
          <w:szCs w:val="24"/>
        </w:rPr>
      </w:pPr>
      <w:r>
        <w:rPr>
          <w:rFonts w:hint="eastAsia" w:asciiTheme="minorEastAsia" w:hAnsiTheme="minorEastAsia" w:eastAsiaTheme="minorEastAsia"/>
          <w:bCs/>
          <w:sz w:val="24"/>
          <w:szCs w:val="24"/>
        </w:rPr>
        <w:t xml:space="preserve">       2.开标时间</w:t>
      </w:r>
      <w:r>
        <w:rPr>
          <w:rFonts w:hint="eastAsia" w:asciiTheme="minorEastAsia" w:hAnsiTheme="minorEastAsia" w:eastAsiaTheme="minorEastAsia"/>
          <w:bCs/>
          <w:sz w:val="24"/>
          <w:szCs w:val="24"/>
          <w:u w:val="single"/>
        </w:rPr>
        <w:t xml:space="preserve">  2018   </w:t>
      </w:r>
      <w:r>
        <w:rPr>
          <w:rFonts w:hint="eastAsia" w:asciiTheme="minorEastAsia" w:hAnsiTheme="minorEastAsia" w:eastAsiaTheme="minorEastAsia"/>
          <w:bCs/>
          <w:sz w:val="24"/>
          <w:szCs w:val="24"/>
        </w:rPr>
        <w:t>年</w:t>
      </w:r>
      <w:r>
        <w:rPr>
          <w:rFonts w:hint="eastAsia" w:asciiTheme="minorEastAsia" w:hAnsiTheme="minorEastAsia" w:eastAsiaTheme="minorEastAsia"/>
          <w:bCs/>
          <w:sz w:val="24"/>
          <w:szCs w:val="24"/>
          <w:u w:val="single"/>
        </w:rPr>
        <w:t xml:space="preserve">  08   </w:t>
      </w:r>
      <w:r>
        <w:rPr>
          <w:rFonts w:hint="eastAsia" w:asciiTheme="minorEastAsia" w:hAnsiTheme="minorEastAsia" w:eastAsiaTheme="minorEastAsia"/>
          <w:bCs/>
          <w:sz w:val="24"/>
          <w:szCs w:val="24"/>
        </w:rPr>
        <w:t>月</w:t>
      </w:r>
      <w:r>
        <w:rPr>
          <w:rFonts w:hint="eastAsia" w:asciiTheme="minorEastAsia" w:hAnsiTheme="minorEastAsia" w:eastAsiaTheme="minorEastAsia"/>
          <w:bCs/>
          <w:sz w:val="24"/>
          <w:szCs w:val="24"/>
          <w:u w:val="single"/>
        </w:rPr>
        <w:t xml:space="preserve">  30   </w:t>
      </w:r>
      <w:r>
        <w:rPr>
          <w:rFonts w:hint="eastAsia" w:asciiTheme="minorEastAsia" w:hAnsiTheme="minorEastAsia" w:eastAsiaTheme="minorEastAsia"/>
          <w:bCs/>
          <w:sz w:val="24"/>
          <w:szCs w:val="24"/>
        </w:rPr>
        <w:t>日；下午15：30</w:t>
      </w:r>
    </w:p>
    <w:p>
      <w:pPr>
        <w:spacing w:line="360" w:lineRule="auto"/>
        <w:ind w:firstLine="480"/>
        <w:rPr>
          <w:rFonts w:asciiTheme="minorEastAsia" w:hAnsiTheme="minorEastAsia" w:eastAsiaTheme="minorEastAsia"/>
          <w:b/>
          <w:bCs w:val="0"/>
          <w:sz w:val="24"/>
          <w:szCs w:val="24"/>
        </w:rPr>
      </w:pPr>
      <w:r>
        <w:rPr>
          <w:rFonts w:hint="eastAsia" w:asciiTheme="minorEastAsia" w:hAnsiTheme="minorEastAsia" w:eastAsiaTheme="minorEastAsia"/>
          <w:b/>
          <w:bCs w:val="0"/>
          <w:sz w:val="24"/>
          <w:szCs w:val="24"/>
        </w:rPr>
        <w:t>二十、投标费用</w:t>
      </w:r>
    </w:p>
    <w:p>
      <w:pPr>
        <w:spacing w:line="360" w:lineRule="auto"/>
        <w:ind w:left="440" w:leftChars="20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投标单位应承担其投标准备、踏勘现场、编制投标文件与递交投标文件所涉及的一切费用。</w:t>
      </w:r>
    </w:p>
    <w:p>
      <w:pPr>
        <w:spacing w:line="360" w:lineRule="auto"/>
        <w:ind w:left="492"/>
        <w:rPr>
          <w:rFonts w:asciiTheme="minorEastAsia" w:hAnsiTheme="minorEastAsia" w:eastAsiaTheme="minorEastAsia"/>
          <w:b/>
          <w:bCs w:val="0"/>
          <w:sz w:val="24"/>
          <w:szCs w:val="24"/>
        </w:rPr>
      </w:pPr>
      <w:r>
        <w:rPr>
          <w:rFonts w:hint="eastAsia" w:asciiTheme="minorEastAsia" w:hAnsiTheme="minorEastAsia" w:eastAsiaTheme="minorEastAsia"/>
          <w:b/>
          <w:bCs w:val="0"/>
          <w:sz w:val="24"/>
          <w:szCs w:val="24"/>
        </w:rPr>
        <w:t>二十一、 招标文件的澄清</w:t>
      </w:r>
    </w:p>
    <w:p>
      <w:pPr>
        <w:spacing w:line="360" w:lineRule="auto"/>
        <w:ind w:left="444" w:leftChars="202" w:firstLine="360" w:firstLineChars="150"/>
        <w:rPr>
          <w:rFonts w:asciiTheme="minorEastAsia" w:hAnsiTheme="minorEastAsia" w:eastAsiaTheme="minorEastAsia"/>
          <w:bCs/>
          <w:sz w:val="24"/>
          <w:szCs w:val="24"/>
        </w:rPr>
      </w:pPr>
      <w:r>
        <w:rPr>
          <w:rFonts w:hint="eastAsia" w:asciiTheme="minorEastAsia" w:hAnsiTheme="minorEastAsia" w:eastAsiaTheme="minorEastAsia"/>
          <w:bCs/>
          <w:sz w:val="24"/>
          <w:szCs w:val="24"/>
        </w:rPr>
        <w:t>投标单位在收到招标文件后，如有疑问需要澄清，应于2天内以书面形式向招标方提出，招标单位将以书面形式或在招标答疑会上予以解答，解答的内容以书面形式分发给所有获得招标文件的投标单位。</w:t>
      </w:r>
    </w:p>
    <w:p>
      <w:pPr>
        <w:spacing w:line="360" w:lineRule="auto"/>
        <w:ind w:left="492"/>
        <w:rPr>
          <w:rFonts w:asciiTheme="minorEastAsia" w:hAnsiTheme="minorEastAsia" w:eastAsiaTheme="minorEastAsia"/>
          <w:b/>
          <w:bCs w:val="0"/>
          <w:sz w:val="24"/>
          <w:szCs w:val="24"/>
        </w:rPr>
      </w:pPr>
      <w:r>
        <w:rPr>
          <w:rFonts w:hint="eastAsia" w:asciiTheme="minorEastAsia" w:hAnsiTheme="minorEastAsia" w:eastAsiaTheme="minorEastAsia"/>
          <w:b/>
          <w:bCs w:val="0"/>
          <w:sz w:val="24"/>
          <w:szCs w:val="24"/>
        </w:rPr>
        <w:t>二十二、 投标费用</w:t>
      </w:r>
    </w:p>
    <w:p>
      <w:pPr>
        <w:spacing w:line="360" w:lineRule="auto"/>
        <w:ind w:left="440" w:leftChars="20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1. 投标截止期时间2天前，招标单位都可能会以补充通知的方式修改招标文件。</w:t>
      </w:r>
    </w:p>
    <w:p>
      <w:pPr>
        <w:spacing w:line="360" w:lineRule="auto"/>
        <w:ind w:left="444" w:leftChars="202"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2. 补充通知以书面形式发给各投标单位；补充通知将作为招标文件的组成部分，具有与招标文件同等效力。</w:t>
      </w:r>
    </w:p>
    <w:p>
      <w:pPr>
        <w:spacing w:line="360" w:lineRule="auto"/>
        <w:ind w:left="444" w:leftChars="202" w:firstLine="458" w:firstLineChars="191"/>
        <w:rPr>
          <w:rFonts w:asciiTheme="minorEastAsia" w:hAnsiTheme="minorEastAsia" w:eastAsiaTheme="minorEastAsia"/>
          <w:bCs/>
          <w:sz w:val="24"/>
          <w:szCs w:val="24"/>
        </w:rPr>
      </w:pPr>
      <w:r>
        <w:rPr>
          <w:rFonts w:hint="eastAsia" w:asciiTheme="minorEastAsia" w:hAnsiTheme="minorEastAsia" w:eastAsiaTheme="minorEastAsia"/>
          <w:bCs/>
          <w:sz w:val="24"/>
          <w:szCs w:val="24"/>
        </w:rPr>
        <w:t>3. 为使投标单位在编制投标书时，将补充通知修改的内容考虑进去，招标单位可以酌情延长投标截止时间（具体时间将在补充通知中写明）。</w:t>
      </w:r>
    </w:p>
    <w:p>
      <w:pPr>
        <w:spacing w:line="360" w:lineRule="auto"/>
        <w:ind w:left="492"/>
        <w:rPr>
          <w:rFonts w:asciiTheme="minorEastAsia" w:hAnsiTheme="minorEastAsia" w:eastAsiaTheme="minorEastAsia"/>
          <w:b/>
          <w:bCs w:val="0"/>
          <w:sz w:val="24"/>
          <w:szCs w:val="24"/>
        </w:rPr>
      </w:pPr>
      <w:r>
        <w:rPr>
          <w:rFonts w:hint="eastAsia" w:asciiTheme="minorEastAsia" w:hAnsiTheme="minorEastAsia" w:eastAsiaTheme="minorEastAsia"/>
          <w:bCs/>
          <w:sz w:val="24"/>
          <w:szCs w:val="24"/>
        </w:rPr>
        <w:t xml:space="preserve"> </w:t>
      </w:r>
      <w:r>
        <w:rPr>
          <w:rFonts w:hint="eastAsia" w:asciiTheme="minorEastAsia" w:hAnsiTheme="minorEastAsia" w:eastAsiaTheme="minorEastAsia"/>
          <w:b/>
          <w:bCs w:val="0"/>
          <w:sz w:val="24"/>
          <w:szCs w:val="24"/>
        </w:rPr>
        <w:t>二十三、投标文件的编制</w:t>
      </w:r>
    </w:p>
    <w:p>
      <w:pPr>
        <w:spacing w:line="360" w:lineRule="auto"/>
        <w:ind w:left="426"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1．投标单位应认真检查招标文件的内容是否齐全，如有遗漏请于接到招标文件后2日内向招标方索取，否则责任自负。同时应阅读招标文件所有的内容，未按招标文件要求编制的投标文件将被拒绝，或者视为废标。</w:t>
      </w:r>
    </w:p>
    <w:p>
      <w:pPr>
        <w:spacing w:line="360" w:lineRule="auto"/>
        <w:ind w:left="56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2．投标文件包括下列内容</w:t>
      </w:r>
    </w:p>
    <w:p>
      <w:pPr>
        <w:spacing w:line="360" w:lineRule="auto"/>
        <w:ind w:firstLine="1080" w:firstLineChars="450"/>
        <w:rPr>
          <w:rFonts w:asciiTheme="minorEastAsia" w:hAnsiTheme="minorEastAsia" w:eastAsiaTheme="minorEastAsia"/>
          <w:bCs/>
          <w:sz w:val="24"/>
          <w:szCs w:val="24"/>
        </w:rPr>
      </w:pPr>
      <w:r>
        <w:rPr>
          <w:rFonts w:hint="eastAsia" w:asciiTheme="minorEastAsia" w:hAnsiTheme="minorEastAsia" w:eastAsiaTheme="minorEastAsia"/>
          <w:bCs/>
          <w:sz w:val="24"/>
          <w:szCs w:val="24"/>
        </w:rPr>
        <w:t>（1）投标文件封面（自编，注明招标项目名称及招标编号）</w:t>
      </w:r>
    </w:p>
    <w:p>
      <w:pPr>
        <w:spacing w:line="360" w:lineRule="auto"/>
        <w:ind w:firstLine="1039" w:firstLineChars="433"/>
        <w:rPr>
          <w:rFonts w:asciiTheme="minorEastAsia" w:hAnsiTheme="minorEastAsia" w:eastAsiaTheme="minorEastAsia"/>
          <w:bCs/>
          <w:sz w:val="24"/>
          <w:szCs w:val="24"/>
        </w:rPr>
      </w:pPr>
      <w:r>
        <w:rPr>
          <w:rFonts w:hint="eastAsia" w:asciiTheme="minorEastAsia" w:hAnsiTheme="minorEastAsia" w:eastAsiaTheme="minorEastAsia"/>
          <w:bCs/>
          <w:sz w:val="24"/>
          <w:szCs w:val="24"/>
        </w:rPr>
        <w:t>（2）投标函（附件格式1）</w:t>
      </w:r>
    </w:p>
    <w:p>
      <w:pPr>
        <w:spacing w:line="360" w:lineRule="auto"/>
        <w:ind w:firstLine="1039" w:firstLineChars="433"/>
        <w:rPr>
          <w:rFonts w:asciiTheme="minorEastAsia" w:hAnsiTheme="minorEastAsia" w:eastAsiaTheme="minorEastAsia"/>
          <w:bCs/>
          <w:sz w:val="24"/>
          <w:szCs w:val="24"/>
        </w:rPr>
      </w:pPr>
      <w:r>
        <w:rPr>
          <w:rFonts w:hint="eastAsia" w:asciiTheme="minorEastAsia" w:hAnsiTheme="minorEastAsia" w:eastAsiaTheme="minorEastAsia"/>
          <w:bCs/>
          <w:sz w:val="24"/>
          <w:szCs w:val="24"/>
        </w:rPr>
        <w:t>（3）授权委托书（附件格式2）</w:t>
      </w:r>
    </w:p>
    <w:p>
      <w:pPr>
        <w:spacing w:line="360" w:lineRule="auto"/>
        <w:ind w:firstLine="1039" w:firstLineChars="433"/>
        <w:rPr>
          <w:rFonts w:asciiTheme="minorEastAsia" w:hAnsiTheme="minorEastAsia" w:eastAsiaTheme="minorEastAsia"/>
          <w:bCs/>
          <w:sz w:val="24"/>
          <w:szCs w:val="24"/>
        </w:rPr>
      </w:pPr>
      <w:r>
        <w:rPr>
          <w:rFonts w:hint="eastAsia" w:asciiTheme="minorEastAsia" w:hAnsiTheme="minorEastAsia" w:eastAsiaTheme="minorEastAsia"/>
          <w:bCs/>
          <w:sz w:val="24"/>
          <w:szCs w:val="24"/>
        </w:rPr>
        <w:t>（4）法定代表人身份证明（附件格式3）</w:t>
      </w:r>
    </w:p>
    <w:p>
      <w:pPr>
        <w:spacing w:line="360" w:lineRule="auto"/>
        <w:ind w:firstLine="1039" w:firstLineChars="433"/>
        <w:rPr>
          <w:rFonts w:asciiTheme="minorEastAsia" w:hAnsiTheme="minorEastAsia" w:eastAsiaTheme="minorEastAsia"/>
          <w:bCs/>
          <w:sz w:val="24"/>
          <w:szCs w:val="24"/>
        </w:rPr>
      </w:pPr>
      <w:r>
        <w:rPr>
          <w:rFonts w:hint="eastAsia" w:asciiTheme="minorEastAsia" w:hAnsiTheme="minorEastAsia" w:eastAsiaTheme="minorEastAsia"/>
          <w:bCs/>
          <w:sz w:val="24"/>
          <w:szCs w:val="24"/>
        </w:rPr>
        <w:t>（5）投标报价表（附件格式4）</w:t>
      </w:r>
    </w:p>
    <w:p>
      <w:pPr>
        <w:spacing w:line="360" w:lineRule="auto"/>
        <w:ind w:firstLine="1039" w:firstLineChars="433"/>
        <w:rPr>
          <w:rFonts w:asciiTheme="minorEastAsia" w:hAnsiTheme="minorEastAsia" w:eastAsiaTheme="minorEastAsia"/>
          <w:bCs/>
          <w:sz w:val="24"/>
          <w:szCs w:val="24"/>
        </w:rPr>
      </w:pPr>
      <w:r>
        <w:rPr>
          <w:rFonts w:hint="eastAsia" w:asciiTheme="minorEastAsia" w:hAnsiTheme="minorEastAsia" w:eastAsiaTheme="minorEastAsia"/>
          <w:bCs/>
          <w:sz w:val="24"/>
          <w:szCs w:val="24"/>
        </w:rPr>
        <w:t>（6）施工方案简述</w:t>
      </w:r>
    </w:p>
    <w:p>
      <w:pPr>
        <w:spacing w:line="360" w:lineRule="auto"/>
        <w:ind w:left="660" w:leftChars="300" w:firstLine="439" w:firstLineChars="183"/>
        <w:rPr>
          <w:rFonts w:asciiTheme="minorEastAsia" w:hAnsiTheme="minorEastAsia" w:eastAsiaTheme="minorEastAsia"/>
          <w:bCs/>
          <w:sz w:val="24"/>
          <w:szCs w:val="24"/>
        </w:rPr>
      </w:pPr>
      <w:r>
        <w:rPr>
          <w:rFonts w:hint="eastAsia" w:asciiTheme="minorEastAsia" w:hAnsiTheme="minorEastAsia" w:eastAsiaTheme="minorEastAsia"/>
          <w:bCs/>
          <w:sz w:val="24"/>
          <w:szCs w:val="24"/>
        </w:rPr>
        <w:t>（7）有关资质证明材料（包括法人代表资格证书或证明文件、企业营业执照、企业资质证书或劳务不分等级证书、安全许可证等）</w:t>
      </w:r>
    </w:p>
    <w:p>
      <w:pPr>
        <w:spacing w:line="360" w:lineRule="auto"/>
        <w:ind w:left="56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3．投标文件正本须用不能擦去的墨水书写或打印装订成册，并在封面上正确标明：“正本”，“副本”字样。</w:t>
      </w:r>
    </w:p>
    <w:p>
      <w:pPr>
        <w:spacing w:line="360" w:lineRule="auto"/>
        <w:ind w:left="56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4．全套投标文件应无修改和行间插字。如有修改，须在修改处加盖投标单位法人代表或其代理人的印鉴。</w:t>
      </w:r>
    </w:p>
    <w:p>
      <w:pPr>
        <w:spacing w:line="360" w:lineRule="auto"/>
        <w:ind w:left="492"/>
        <w:rPr>
          <w:rFonts w:asciiTheme="minorEastAsia" w:hAnsiTheme="minorEastAsia" w:eastAsiaTheme="minorEastAsia"/>
          <w:bCs/>
          <w:sz w:val="24"/>
          <w:szCs w:val="24"/>
        </w:rPr>
      </w:pPr>
      <w:r>
        <w:rPr>
          <w:rFonts w:hint="eastAsia" w:asciiTheme="minorEastAsia" w:hAnsiTheme="minorEastAsia" w:eastAsiaTheme="minorEastAsia"/>
          <w:bCs/>
          <w:sz w:val="24"/>
          <w:szCs w:val="24"/>
        </w:rPr>
        <w:t xml:space="preserve"> 投标单位文件的密封和标志</w:t>
      </w:r>
    </w:p>
    <w:p>
      <w:pPr>
        <w:spacing w:line="360" w:lineRule="auto"/>
        <w:ind w:left="56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 xml:space="preserve">1．投标单位应将投标文件密封，并在封袋上正确标明 “正本”或“副本”字样。 </w:t>
      </w:r>
    </w:p>
    <w:p>
      <w:pPr>
        <w:spacing w:line="360" w:lineRule="auto"/>
        <w:ind w:left="56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2．所有封袋上都应写明工程名称，投标单位名称。</w:t>
      </w:r>
    </w:p>
    <w:p>
      <w:pPr>
        <w:spacing w:line="360" w:lineRule="auto"/>
        <w:ind w:left="56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3．所有投标文件必须在封袋骑缝处加盖单位公章和单位法定代表人或其委托代理人印鉴。</w:t>
      </w:r>
    </w:p>
    <w:p>
      <w:pPr>
        <w:spacing w:line="360" w:lineRule="auto"/>
        <w:ind w:left="56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4．如果投标单位未按上述规定提交，其投标文件将被拒绝，并原封退还给投标单位。</w:t>
      </w:r>
    </w:p>
    <w:p>
      <w:pPr>
        <w:spacing w:line="360" w:lineRule="auto"/>
        <w:ind w:left="56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5．投标文件正、副本不一致时，以正本为准。</w:t>
      </w:r>
    </w:p>
    <w:p>
      <w:pPr>
        <w:spacing w:line="360" w:lineRule="auto"/>
        <w:ind w:left="492"/>
        <w:rPr>
          <w:rFonts w:asciiTheme="minorEastAsia" w:hAnsiTheme="minorEastAsia" w:eastAsiaTheme="minorEastAsia"/>
          <w:bCs/>
          <w:sz w:val="24"/>
          <w:szCs w:val="24"/>
        </w:rPr>
      </w:pPr>
      <w:r>
        <w:rPr>
          <w:rFonts w:hint="eastAsia" w:asciiTheme="minorEastAsia" w:hAnsiTheme="minorEastAsia" w:eastAsiaTheme="minorEastAsia"/>
          <w:bCs/>
          <w:sz w:val="24"/>
          <w:szCs w:val="24"/>
        </w:rPr>
        <w:t>投标截止时间</w:t>
      </w:r>
    </w:p>
    <w:p>
      <w:pPr>
        <w:spacing w:line="360" w:lineRule="auto"/>
        <w:ind w:left="56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 xml:space="preserve">1. 投标单位应在前附表中规定的时间之前将投标文件递交给投标单位。 </w:t>
      </w:r>
    </w:p>
    <w:p>
      <w:pPr>
        <w:spacing w:line="360" w:lineRule="auto"/>
        <w:ind w:left="56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2. 超过投标截止期送达的投标文件将被拒绝接收。</w:t>
      </w:r>
    </w:p>
    <w:p>
      <w:pPr>
        <w:spacing w:line="360" w:lineRule="auto"/>
        <w:ind w:left="56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3. 投标文件的修改与撤回</w:t>
      </w:r>
    </w:p>
    <w:p>
      <w:pPr>
        <w:spacing w:line="360" w:lineRule="auto"/>
        <w:ind w:left="426"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4.投标单位可以在递交投标文件以后，在规定的投标截止期之前，以书面形式向招标单位递交修改或撤回其投标文件的通知；在投标截止期以后，不得更改投标文件。</w:t>
      </w:r>
    </w:p>
    <w:p>
      <w:pPr>
        <w:spacing w:line="360" w:lineRule="auto"/>
        <w:ind w:left="426"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5.投标单位的修改或撤回通知应按本第（十）条规定的要求编制、密封、标志、盖章和递交（在密封袋上应标明“修改”或“撤回”字样）。</w:t>
      </w:r>
    </w:p>
    <w:p>
      <w:pPr>
        <w:spacing w:line="360" w:lineRule="auto"/>
        <w:ind w:left="426"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6.投标截止以后，投标单位不得撤回投标文件。</w:t>
      </w:r>
    </w:p>
    <w:p>
      <w:pPr>
        <w:spacing w:line="360" w:lineRule="auto"/>
        <w:ind w:left="492"/>
        <w:rPr>
          <w:rFonts w:asciiTheme="minorEastAsia" w:hAnsiTheme="minorEastAsia" w:eastAsiaTheme="minorEastAsia"/>
          <w:b/>
          <w:bCs w:val="0"/>
          <w:sz w:val="24"/>
          <w:szCs w:val="24"/>
        </w:rPr>
      </w:pPr>
      <w:r>
        <w:rPr>
          <w:rFonts w:hint="eastAsia" w:asciiTheme="minorEastAsia" w:hAnsiTheme="minorEastAsia" w:eastAsiaTheme="minorEastAsia"/>
          <w:b/>
          <w:bCs w:val="0"/>
          <w:sz w:val="24"/>
          <w:szCs w:val="24"/>
        </w:rPr>
        <w:t xml:space="preserve"> 二十四、开、评标</w:t>
      </w:r>
    </w:p>
    <w:p>
      <w:pPr>
        <w:spacing w:line="360" w:lineRule="auto"/>
        <w:ind w:left="426"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1． 招标单位将在前附表规定的时间和地点举行开标会议。</w:t>
      </w:r>
    </w:p>
    <w:p>
      <w:pPr>
        <w:spacing w:line="360" w:lineRule="auto"/>
        <w:ind w:firstLine="919" w:firstLineChars="383"/>
        <w:rPr>
          <w:rFonts w:asciiTheme="minorEastAsia" w:hAnsiTheme="minorEastAsia" w:eastAsiaTheme="minorEastAsia"/>
          <w:bCs/>
          <w:sz w:val="24"/>
          <w:szCs w:val="24"/>
        </w:rPr>
      </w:pPr>
      <w:r>
        <w:rPr>
          <w:rFonts w:hint="eastAsia" w:asciiTheme="minorEastAsia" w:hAnsiTheme="minorEastAsia" w:eastAsiaTheme="minorEastAsia"/>
          <w:bCs/>
          <w:sz w:val="24"/>
          <w:szCs w:val="24"/>
        </w:rPr>
        <w:t>2．投标文件有下列情况的之一的将视为无效：</w:t>
      </w:r>
    </w:p>
    <w:p>
      <w:pPr>
        <w:spacing w:line="360" w:lineRule="auto"/>
        <w:ind w:left="426"/>
        <w:rPr>
          <w:rFonts w:asciiTheme="minorEastAsia" w:hAnsiTheme="minorEastAsia" w:eastAsiaTheme="minorEastAsia"/>
          <w:bCs/>
          <w:sz w:val="24"/>
          <w:szCs w:val="24"/>
        </w:rPr>
      </w:pPr>
      <w:r>
        <w:rPr>
          <w:rFonts w:hint="eastAsia" w:asciiTheme="minorEastAsia" w:hAnsiTheme="minorEastAsia" w:eastAsiaTheme="minorEastAsia"/>
          <w:bCs/>
          <w:sz w:val="24"/>
          <w:szCs w:val="24"/>
        </w:rPr>
        <w:t>投标截止期以后送达的投标文件，投标文件未按规定密封、标志，未按招标文件格式填写的，未按招标文件要求盖章或签名的，未按招标文件要求提供有关材料的，投标文件内容不全的，字迹模糊不清，影响评标的</w:t>
      </w:r>
    </w:p>
    <w:p>
      <w:pPr>
        <w:spacing w:line="360" w:lineRule="auto"/>
        <w:ind w:left="426" w:firstLine="491" w:firstLineChars="205"/>
        <w:rPr>
          <w:rFonts w:asciiTheme="minorEastAsia" w:hAnsiTheme="minorEastAsia" w:eastAsiaTheme="minorEastAsia"/>
          <w:bCs/>
          <w:sz w:val="24"/>
          <w:szCs w:val="24"/>
        </w:rPr>
      </w:pPr>
      <w:r>
        <w:rPr>
          <w:rFonts w:hint="eastAsia" w:asciiTheme="minorEastAsia" w:hAnsiTheme="minorEastAsia" w:eastAsiaTheme="minorEastAsia"/>
          <w:bCs/>
          <w:sz w:val="24"/>
          <w:szCs w:val="24"/>
        </w:rPr>
        <w:t>3．评标采用对报价、工期、质量等因素进行综合评议，依据技术响应，合理最低价原则择优推荐予中标单位。</w:t>
      </w:r>
    </w:p>
    <w:p>
      <w:pPr>
        <w:spacing w:line="360" w:lineRule="auto"/>
        <w:ind w:firstLine="480"/>
        <w:rPr>
          <w:rFonts w:asciiTheme="minorEastAsia" w:hAnsiTheme="minorEastAsia" w:eastAsiaTheme="minorEastAsia"/>
          <w:b/>
          <w:bCs w:val="0"/>
          <w:sz w:val="24"/>
          <w:szCs w:val="24"/>
        </w:rPr>
      </w:pPr>
      <w:r>
        <w:rPr>
          <w:rFonts w:hint="eastAsia" w:asciiTheme="minorEastAsia" w:hAnsiTheme="minorEastAsia" w:eastAsiaTheme="minorEastAsia"/>
          <w:b/>
          <w:bCs w:val="0"/>
          <w:sz w:val="24"/>
          <w:szCs w:val="24"/>
        </w:rPr>
        <w:t>二十五、投标文件的澄清</w:t>
      </w:r>
    </w:p>
    <w:p>
      <w:pPr>
        <w:spacing w:line="360" w:lineRule="auto"/>
        <w:ind w:left="426"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为了有助于投标文件的审查、评价和比较，评标组织可以要求投标单位澄清其投标文件；有关澄清的要求与答复，均应以书面形式进行，但不允许更改投标的实质性内容。</w:t>
      </w:r>
    </w:p>
    <w:p>
      <w:pPr>
        <w:spacing w:line="360" w:lineRule="auto"/>
        <w:ind w:left="492"/>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二十六、 授予合同</w:t>
      </w:r>
    </w:p>
    <w:p>
      <w:pPr>
        <w:spacing w:line="360" w:lineRule="auto"/>
        <w:ind w:left="426"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1．确定中标单位后，招标单位将于2日内向中标单位发出“中标通知书”；中标通知书将成为合同组成部分。</w:t>
      </w:r>
    </w:p>
    <w:p>
      <w:pPr>
        <w:spacing w:line="360" w:lineRule="auto"/>
        <w:ind w:left="426" w:firstLine="491" w:firstLineChars="205"/>
        <w:rPr>
          <w:rFonts w:asciiTheme="minorEastAsia" w:hAnsiTheme="minorEastAsia" w:eastAsiaTheme="minorEastAsia"/>
          <w:bCs/>
          <w:sz w:val="24"/>
          <w:szCs w:val="24"/>
        </w:rPr>
      </w:pPr>
      <w:r>
        <w:rPr>
          <w:rFonts w:hint="eastAsia" w:asciiTheme="minorEastAsia" w:hAnsiTheme="minorEastAsia" w:eastAsiaTheme="minorEastAsia"/>
          <w:bCs/>
          <w:sz w:val="24"/>
          <w:szCs w:val="24"/>
        </w:rPr>
        <w:t>2．招标单位与中标单位将根据《中华人民共和国合同法》和依据招标文件和投标文件的要约和承诺，双方签订合同。</w:t>
      </w:r>
    </w:p>
    <w:p>
      <w:pPr>
        <w:spacing w:line="360" w:lineRule="auto"/>
        <w:ind w:left="426" w:firstLine="491" w:firstLineChars="205"/>
        <w:rPr>
          <w:rFonts w:asciiTheme="minorEastAsia" w:hAnsiTheme="minorEastAsia" w:eastAsiaTheme="minorEastAsia"/>
          <w:bCs/>
          <w:sz w:val="24"/>
          <w:szCs w:val="24"/>
        </w:rPr>
      </w:pPr>
    </w:p>
    <w:p>
      <w:pPr>
        <w:spacing w:line="360" w:lineRule="auto"/>
        <w:ind w:left="426" w:firstLine="491" w:firstLineChars="205"/>
        <w:rPr>
          <w:rFonts w:asciiTheme="minorEastAsia" w:hAnsiTheme="minorEastAsia" w:eastAsiaTheme="minorEastAsia"/>
          <w:bCs/>
          <w:sz w:val="24"/>
          <w:szCs w:val="24"/>
        </w:rPr>
      </w:pPr>
    </w:p>
    <w:p>
      <w:pPr>
        <w:spacing w:line="360" w:lineRule="auto"/>
        <w:ind w:left="426" w:firstLine="491" w:firstLineChars="205"/>
        <w:rPr>
          <w:rFonts w:asciiTheme="minorEastAsia" w:hAnsiTheme="minorEastAsia" w:eastAsiaTheme="minorEastAsia"/>
          <w:bCs/>
          <w:sz w:val="24"/>
          <w:szCs w:val="24"/>
        </w:rPr>
      </w:pPr>
    </w:p>
    <w:p>
      <w:pPr>
        <w:spacing w:line="360" w:lineRule="auto"/>
        <w:ind w:left="426" w:firstLine="491" w:firstLineChars="205"/>
        <w:rPr>
          <w:rFonts w:asciiTheme="minorEastAsia" w:hAnsiTheme="minorEastAsia" w:eastAsiaTheme="minorEastAsia"/>
          <w:bCs/>
          <w:sz w:val="24"/>
          <w:szCs w:val="24"/>
        </w:rPr>
      </w:pPr>
    </w:p>
    <w:p>
      <w:pPr>
        <w:spacing w:line="360" w:lineRule="auto"/>
        <w:ind w:left="426" w:firstLine="491" w:firstLineChars="205"/>
        <w:rPr>
          <w:rFonts w:asciiTheme="minorEastAsia" w:hAnsiTheme="minorEastAsia" w:eastAsiaTheme="minorEastAsia"/>
          <w:bCs/>
          <w:sz w:val="24"/>
          <w:szCs w:val="24"/>
        </w:rPr>
      </w:pPr>
    </w:p>
    <w:p>
      <w:pPr>
        <w:spacing w:line="360" w:lineRule="auto"/>
        <w:ind w:left="426" w:firstLine="491" w:firstLineChars="205"/>
        <w:rPr>
          <w:rFonts w:asciiTheme="minorEastAsia" w:hAnsiTheme="minorEastAsia" w:eastAsiaTheme="minorEastAsia"/>
          <w:bCs/>
          <w:sz w:val="24"/>
          <w:szCs w:val="24"/>
        </w:rPr>
      </w:pPr>
    </w:p>
    <w:p>
      <w:pPr>
        <w:spacing w:line="360" w:lineRule="auto"/>
        <w:ind w:left="426" w:firstLine="491" w:firstLineChars="205"/>
        <w:rPr>
          <w:rFonts w:asciiTheme="minorEastAsia" w:hAnsiTheme="minorEastAsia" w:eastAsiaTheme="minorEastAsia"/>
          <w:bCs/>
          <w:sz w:val="24"/>
          <w:szCs w:val="24"/>
        </w:rPr>
      </w:pPr>
    </w:p>
    <w:p>
      <w:pPr>
        <w:spacing w:line="360" w:lineRule="auto"/>
        <w:ind w:left="426" w:firstLine="491" w:firstLineChars="205"/>
        <w:rPr>
          <w:rFonts w:asciiTheme="minorEastAsia" w:hAnsiTheme="minorEastAsia" w:eastAsiaTheme="minorEastAsia"/>
          <w:bCs/>
          <w:sz w:val="24"/>
          <w:szCs w:val="24"/>
        </w:rPr>
      </w:pPr>
    </w:p>
    <w:p>
      <w:pPr>
        <w:spacing w:line="360" w:lineRule="auto"/>
        <w:ind w:left="426" w:firstLine="491" w:firstLineChars="205"/>
        <w:rPr>
          <w:rFonts w:asciiTheme="minorEastAsia" w:hAnsiTheme="minorEastAsia" w:eastAsiaTheme="minorEastAsia"/>
          <w:bCs/>
          <w:sz w:val="24"/>
          <w:szCs w:val="24"/>
        </w:rPr>
      </w:pPr>
    </w:p>
    <w:p>
      <w:pPr>
        <w:spacing w:line="360" w:lineRule="auto"/>
        <w:ind w:left="426" w:firstLine="491" w:firstLineChars="205"/>
        <w:rPr>
          <w:rFonts w:asciiTheme="minorEastAsia" w:hAnsiTheme="minorEastAsia" w:eastAsiaTheme="minorEastAsia"/>
          <w:bCs/>
          <w:sz w:val="24"/>
          <w:szCs w:val="24"/>
        </w:rPr>
      </w:pPr>
    </w:p>
    <w:p>
      <w:pPr>
        <w:spacing w:line="360" w:lineRule="auto"/>
        <w:ind w:left="426" w:firstLine="491" w:firstLineChars="205"/>
        <w:rPr>
          <w:rFonts w:asciiTheme="minorEastAsia" w:hAnsiTheme="minorEastAsia" w:eastAsiaTheme="minorEastAsia"/>
          <w:bCs/>
          <w:sz w:val="24"/>
          <w:szCs w:val="24"/>
        </w:rPr>
      </w:pPr>
    </w:p>
    <w:p>
      <w:pPr>
        <w:spacing w:line="360" w:lineRule="auto"/>
        <w:ind w:left="426" w:firstLine="491" w:firstLineChars="205"/>
        <w:rPr>
          <w:rFonts w:asciiTheme="minorEastAsia" w:hAnsiTheme="minorEastAsia" w:eastAsiaTheme="minorEastAsia"/>
          <w:bCs/>
          <w:sz w:val="24"/>
          <w:szCs w:val="24"/>
        </w:rPr>
      </w:pPr>
    </w:p>
    <w:p>
      <w:pPr>
        <w:spacing w:line="360" w:lineRule="auto"/>
        <w:ind w:left="426" w:firstLine="491" w:firstLineChars="205"/>
        <w:rPr>
          <w:rFonts w:asciiTheme="minorEastAsia" w:hAnsiTheme="minorEastAsia" w:eastAsiaTheme="minorEastAsia"/>
          <w:bCs/>
          <w:sz w:val="24"/>
          <w:szCs w:val="24"/>
        </w:rPr>
      </w:pPr>
    </w:p>
    <w:p>
      <w:pPr>
        <w:spacing w:line="360" w:lineRule="auto"/>
        <w:ind w:left="426" w:firstLine="491" w:firstLineChars="205"/>
        <w:rPr>
          <w:rFonts w:asciiTheme="minorEastAsia" w:hAnsiTheme="minorEastAsia" w:eastAsiaTheme="minorEastAsia"/>
          <w:bCs/>
          <w:sz w:val="24"/>
          <w:szCs w:val="24"/>
        </w:rPr>
      </w:pPr>
    </w:p>
    <w:p>
      <w:pPr>
        <w:spacing w:line="360" w:lineRule="auto"/>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附件1：投标函格式</w:t>
      </w:r>
    </w:p>
    <w:p>
      <w:pPr>
        <w:spacing w:line="360" w:lineRule="auto"/>
        <w:ind w:left="560" w:firstLine="480"/>
        <w:rPr>
          <w:rFonts w:cs="宋体" w:asciiTheme="minorEastAsia" w:hAnsiTheme="minorEastAsia" w:eastAsiaTheme="minorEastAsia"/>
          <w:sz w:val="32"/>
          <w:szCs w:val="32"/>
        </w:rPr>
      </w:pPr>
      <w:r>
        <w:rPr>
          <w:rFonts w:cs="宋体" w:asciiTheme="minorEastAsia" w:hAnsiTheme="minorEastAsia" w:eastAsiaTheme="minorEastAsia"/>
          <w:sz w:val="24"/>
          <w:szCs w:val="24"/>
        </w:rPr>
        <w:t xml:space="preserve"> </w:t>
      </w:r>
      <w:r>
        <w:rPr>
          <w:rFonts w:hint="eastAsia" w:cs="宋体" w:asciiTheme="minorEastAsia" w:hAnsiTheme="minorEastAsia" w:eastAsiaTheme="minorEastAsia"/>
          <w:sz w:val="24"/>
          <w:szCs w:val="24"/>
        </w:rPr>
        <w:t xml:space="preserve">                </w:t>
      </w:r>
      <w:r>
        <w:rPr>
          <w:rFonts w:hint="eastAsia" w:cs="宋体" w:asciiTheme="minorEastAsia" w:hAnsiTheme="minorEastAsia" w:eastAsiaTheme="minorEastAsia"/>
          <w:b/>
          <w:sz w:val="32"/>
          <w:szCs w:val="32"/>
        </w:rPr>
        <w:t>投 标 函（格式1）</w:t>
      </w:r>
    </w:p>
    <w:p>
      <w:pPr>
        <w:spacing w:line="360" w:lineRule="auto"/>
        <w:ind w:left="560" w:firstLine="480"/>
        <w:rPr>
          <w:rFonts w:cs="宋体" w:asciiTheme="minorEastAsia" w:hAnsiTheme="minorEastAsia" w:eastAsiaTheme="minorEastAsia"/>
          <w:sz w:val="24"/>
          <w:szCs w:val="24"/>
        </w:rPr>
      </w:pPr>
    </w:p>
    <w:p>
      <w:pPr>
        <w:spacing w:line="360" w:lineRule="auto"/>
        <w:ind w:left="560" w:firstLine="480"/>
        <w:rPr>
          <w:rFonts w:cs="宋体" w:asciiTheme="minorEastAsia" w:hAnsiTheme="minorEastAsia" w:eastAsiaTheme="minorEastAsia"/>
          <w:sz w:val="24"/>
          <w:szCs w:val="24"/>
        </w:rPr>
      </w:pPr>
    </w:p>
    <w:p>
      <w:pPr>
        <w:spacing w:line="360" w:lineRule="auto"/>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合肥市建设工程</w:t>
      </w:r>
      <w:r>
        <w:rPr>
          <w:rFonts w:hint="eastAsia" w:cs="宋体" w:asciiTheme="minorEastAsia" w:hAnsiTheme="minorEastAsia" w:eastAsiaTheme="minorEastAsia"/>
          <w:sz w:val="24"/>
          <w:szCs w:val="24"/>
          <w:lang w:eastAsia="zh-CN"/>
        </w:rPr>
        <w:t>监测中心</w:t>
      </w:r>
      <w:r>
        <w:rPr>
          <w:rFonts w:hint="eastAsia" w:cs="宋体" w:asciiTheme="minorEastAsia" w:hAnsiTheme="minorEastAsia" w:eastAsiaTheme="minorEastAsia"/>
          <w:sz w:val="24"/>
          <w:szCs w:val="24"/>
        </w:rPr>
        <w:t>有限责任公司：</w:t>
      </w:r>
    </w:p>
    <w:p>
      <w:pPr>
        <w:spacing w:line="360" w:lineRule="auto"/>
        <w:ind w:firstLine="360" w:firstLineChars="15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（一）根据收到的</w:t>
      </w:r>
      <w:r>
        <w:rPr>
          <w:rFonts w:hint="eastAsia" w:cs="宋体" w:asciiTheme="minorEastAsia" w:hAnsiTheme="minorEastAsia" w:eastAsiaTheme="minorEastAsia"/>
          <w:sz w:val="24"/>
          <w:szCs w:val="24"/>
          <w:u w:val="single"/>
        </w:rPr>
        <w:t xml:space="preserve">                                      </w:t>
      </w:r>
      <w:r>
        <w:rPr>
          <w:rFonts w:hint="eastAsia" w:cs="宋体" w:asciiTheme="minorEastAsia" w:hAnsiTheme="minorEastAsia" w:eastAsiaTheme="minorEastAsia"/>
          <w:sz w:val="24"/>
          <w:szCs w:val="24"/>
        </w:rPr>
        <w:t>工程的招标文件，我单位考察现场和研究招标文件后，愿按招标文件的要求以人民币（大写）</w:t>
      </w:r>
      <w:r>
        <w:rPr>
          <w:rFonts w:hint="eastAsia" w:cs="宋体" w:asciiTheme="minorEastAsia" w:hAnsiTheme="minorEastAsia" w:eastAsiaTheme="minorEastAsia"/>
          <w:sz w:val="24"/>
          <w:szCs w:val="24"/>
          <w:u w:val="single"/>
        </w:rPr>
        <w:t xml:space="preserve">                       </w:t>
      </w:r>
      <w:r>
        <w:rPr>
          <w:rFonts w:hint="eastAsia" w:cs="宋体" w:asciiTheme="minorEastAsia" w:hAnsiTheme="minorEastAsia" w:eastAsiaTheme="minorEastAsia"/>
          <w:sz w:val="24"/>
          <w:szCs w:val="24"/>
        </w:rPr>
        <w:t>元的总价格承包本次招标范围内的全部工程。</w:t>
      </w:r>
    </w:p>
    <w:p>
      <w:pPr>
        <w:spacing w:line="360" w:lineRule="auto"/>
        <w:ind w:firstLine="360" w:firstLineChars="15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（二）我单位保证在收到贵单位发出的开工令后立即开工，并在</w:t>
      </w:r>
      <w:r>
        <w:rPr>
          <w:rFonts w:hint="eastAsia" w:cs="宋体" w:asciiTheme="minorEastAsia" w:hAnsiTheme="minorEastAsia" w:eastAsiaTheme="minorEastAsia"/>
          <w:sz w:val="24"/>
          <w:szCs w:val="24"/>
          <w:u w:val="single"/>
        </w:rPr>
        <w:t xml:space="preserve">       </w:t>
      </w:r>
      <w:r>
        <w:rPr>
          <w:rFonts w:hint="eastAsia" w:cs="宋体" w:asciiTheme="minorEastAsia" w:hAnsiTheme="minorEastAsia" w:eastAsiaTheme="minorEastAsia"/>
          <w:sz w:val="24"/>
          <w:szCs w:val="24"/>
        </w:rPr>
        <w:t>天内竣工。</w:t>
      </w:r>
    </w:p>
    <w:p>
      <w:pPr>
        <w:spacing w:line="360" w:lineRule="auto"/>
        <w:ind w:firstLine="360" w:firstLineChars="15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（三）我单位保证工程质量达到</w:t>
      </w:r>
      <w:r>
        <w:rPr>
          <w:rFonts w:hint="eastAsia" w:cs="宋体" w:asciiTheme="minorEastAsia" w:hAnsiTheme="minorEastAsia" w:eastAsiaTheme="minorEastAsia"/>
          <w:sz w:val="24"/>
          <w:szCs w:val="24"/>
          <w:u w:val="single"/>
        </w:rPr>
        <w:t xml:space="preserve">                                </w:t>
      </w:r>
      <w:r>
        <w:rPr>
          <w:rFonts w:hint="eastAsia" w:cs="宋体" w:asciiTheme="minorEastAsia" w:hAnsiTheme="minorEastAsia" w:eastAsiaTheme="minorEastAsia"/>
          <w:sz w:val="24"/>
          <w:szCs w:val="24"/>
        </w:rPr>
        <w:t>。</w:t>
      </w:r>
    </w:p>
    <w:p>
      <w:pPr>
        <w:spacing w:line="360" w:lineRule="auto"/>
        <w:ind w:firstLine="360" w:firstLineChars="15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 xml:space="preserve">（四）保证不损坏 </w:t>
      </w:r>
      <w:r>
        <w:rPr>
          <w:rFonts w:hint="eastAsia" w:cs="宋体" w:asciiTheme="minorEastAsia" w:hAnsiTheme="minorEastAsia" w:eastAsiaTheme="minorEastAsia"/>
          <w:b/>
          <w:sz w:val="24"/>
          <w:szCs w:val="24"/>
          <w:u w:val="single"/>
        </w:rPr>
        <w:t xml:space="preserve"> 肥东县建筑工程检测中心  </w:t>
      </w:r>
      <w:r>
        <w:rPr>
          <w:rFonts w:hint="eastAsia" w:cs="宋体" w:asciiTheme="minorEastAsia" w:hAnsiTheme="minorEastAsia" w:eastAsiaTheme="minorEastAsia"/>
          <w:sz w:val="24"/>
          <w:szCs w:val="24"/>
        </w:rPr>
        <w:t>财物（机械、设备、地下管网及电缆、绿化等）若有损坏，照价赔偿。</w:t>
      </w:r>
    </w:p>
    <w:p>
      <w:pPr>
        <w:spacing w:line="360" w:lineRule="auto"/>
        <w:ind w:firstLine="360" w:firstLineChars="15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（五） 贵单位的招标文件，中标通知书和本投标文件构成约束我们双方的合同主要条款。</w:t>
      </w:r>
    </w:p>
    <w:p>
      <w:pPr>
        <w:spacing w:line="360" w:lineRule="auto"/>
        <w:ind w:firstLine="360" w:firstLineChars="15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（六）</w:t>
      </w:r>
      <w:r>
        <w:rPr>
          <w:rFonts w:hint="eastAsia" w:cs="宋体" w:asciiTheme="minorEastAsia" w:hAnsiTheme="minorEastAsia" w:eastAsiaTheme="minorEastAsia"/>
          <w:sz w:val="24"/>
          <w:szCs w:val="24"/>
          <w:u w:val="single"/>
        </w:rPr>
        <w:t xml:space="preserve">                                                      </w:t>
      </w:r>
      <w:r>
        <w:rPr>
          <w:rFonts w:hint="eastAsia" w:cs="宋体" w:asciiTheme="minorEastAsia" w:hAnsiTheme="minorEastAsia" w:eastAsiaTheme="minorEastAsia"/>
          <w:sz w:val="24"/>
          <w:szCs w:val="24"/>
        </w:rPr>
        <w:t xml:space="preserve"> 。</w:t>
      </w:r>
    </w:p>
    <w:p>
      <w:pPr>
        <w:spacing w:line="360" w:lineRule="auto"/>
        <w:ind w:left="561"/>
        <w:rPr>
          <w:rFonts w:cs="宋体" w:asciiTheme="minorEastAsia" w:hAnsiTheme="minorEastAsia" w:eastAsiaTheme="minorEastAsia"/>
          <w:sz w:val="24"/>
          <w:szCs w:val="24"/>
        </w:rPr>
      </w:pPr>
    </w:p>
    <w:p>
      <w:pPr>
        <w:spacing w:line="360" w:lineRule="auto"/>
        <w:ind w:left="561"/>
        <w:rPr>
          <w:rFonts w:cs="宋体" w:asciiTheme="minorEastAsia" w:hAnsiTheme="minorEastAsia" w:eastAsiaTheme="minorEastAsia"/>
          <w:sz w:val="24"/>
          <w:szCs w:val="24"/>
        </w:rPr>
      </w:pPr>
    </w:p>
    <w:p>
      <w:pPr>
        <w:spacing w:line="360" w:lineRule="auto"/>
        <w:ind w:left="561"/>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 xml:space="preserve">投标单位（公章）   ：             </w:t>
      </w:r>
    </w:p>
    <w:p>
      <w:pPr>
        <w:spacing w:line="480" w:lineRule="auto"/>
        <w:ind w:left="561" w:firstLine="480"/>
        <w:rPr>
          <w:rFonts w:cs="宋体" w:asciiTheme="minorEastAsia" w:hAnsiTheme="minorEastAsia" w:eastAsiaTheme="minorEastAsia"/>
          <w:sz w:val="24"/>
          <w:szCs w:val="24"/>
        </w:rPr>
      </w:pPr>
    </w:p>
    <w:p>
      <w:pPr>
        <w:spacing w:line="480" w:lineRule="auto"/>
        <w:ind w:left="561" w:firstLine="480"/>
        <w:rPr>
          <w:rFonts w:cs="宋体" w:asciiTheme="minorEastAsia" w:hAnsiTheme="minorEastAsia" w:eastAsiaTheme="minorEastAsia"/>
          <w:sz w:val="24"/>
          <w:szCs w:val="24"/>
        </w:rPr>
      </w:pPr>
    </w:p>
    <w:p>
      <w:pPr>
        <w:spacing w:line="480" w:lineRule="auto"/>
        <w:ind w:left="561" w:firstLine="48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 xml:space="preserve">                                               年   月   日</w:t>
      </w:r>
    </w:p>
    <w:p>
      <w:pPr>
        <w:spacing w:line="360" w:lineRule="auto"/>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附件2：授权委托书</w:t>
      </w:r>
      <w:r>
        <w:rPr>
          <w:rFonts w:hint="eastAsia" w:cs="宋体" w:asciiTheme="minorEastAsia" w:hAnsiTheme="minorEastAsia" w:eastAsiaTheme="minorEastAsia"/>
          <w:sz w:val="24"/>
          <w:szCs w:val="24"/>
          <w:lang w:eastAsia="zh-CN"/>
        </w:rPr>
        <w:t>格式</w:t>
      </w:r>
      <w:r>
        <w:rPr>
          <w:rFonts w:cs="宋体" w:asciiTheme="minorEastAsia" w:hAnsiTheme="minorEastAsia" w:eastAsiaTheme="minorEastAsia"/>
          <w:sz w:val="24"/>
          <w:szCs w:val="24"/>
        </w:rPr>
        <w:t xml:space="preserve"> </w:t>
      </w:r>
    </w:p>
    <w:p>
      <w:pPr>
        <w:spacing w:line="360" w:lineRule="auto"/>
        <w:rPr>
          <w:rFonts w:cs="宋体" w:asciiTheme="minorEastAsia" w:hAnsiTheme="minorEastAsia" w:eastAsiaTheme="minorEastAsia"/>
          <w:sz w:val="24"/>
          <w:szCs w:val="24"/>
        </w:rPr>
      </w:pPr>
    </w:p>
    <w:p>
      <w:pPr>
        <w:spacing w:line="360" w:lineRule="auto"/>
        <w:rPr>
          <w:rFonts w:cs="宋体" w:asciiTheme="minorEastAsia" w:hAnsiTheme="minorEastAsia" w:eastAsiaTheme="minorEastAsia"/>
          <w:sz w:val="24"/>
          <w:szCs w:val="24"/>
        </w:rPr>
      </w:pPr>
    </w:p>
    <w:p>
      <w:pPr>
        <w:spacing w:line="360" w:lineRule="auto"/>
        <w:jc w:val="cente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 xml:space="preserve">   授 权 </w:t>
      </w:r>
      <w:r>
        <w:rPr>
          <w:rFonts w:hint="eastAsia" w:cs="宋体" w:asciiTheme="minorEastAsia" w:hAnsiTheme="minorEastAsia" w:eastAsiaTheme="minorEastAsia"/>
          <w:b/>
          <w:sz w:val="32"/>
          <w:szCs w:val="32"/>
          <w:lang w:eastAsia="zh-CN"/>
        </w:rPr>
        <w:t>委</w:t>
      </w:r>
      <w:r>
        <w:rPr>
          <w:rFonts w:hint="eastAsia" w:cs="宋体" w:asciiTheme="minorEastAsia" w:hAnsiTheme="minorEastAsia" w:eastAsiaTheme="minorEastAsia"/>
          <w:b/>
          <w:sz w:val="32"/>
          <w:szCs w:val="32"/>
          <w:lang w:val="en-US" w:eastAsia="zh-CN"/>
        </w:rPr>
        <w:t xml:space="preserve"> </w:t>
      </w:r>
      <w:r>
        <w:rPr>
          <w:rFonts w:hint="eastAsia" w:cs="宋体" w:asciiTheme="minorEastAsia" w:hAnsiTheme="minorEastAsia" w:eastAsiaTheme="minorEastAsia"/>
          <w:b/>
          <w:sz w:val="32"/>
          <w:szCs w:val="32"/>
          <w:lang w:eastAsia="zh-CN"/>
        </w:rPr>
        <w:t>托</w:t>
      </w:r>
      <w:r>
        <w:rPr>
          <w:rFonts w:hint="eastAsia" w:cs="宋体" w:asciiTheme="minorEastAsia" w:hAnsiTheme="minorEastAsia" w:eastAsiaTheme="minorEastAsia"/>
          <w:b/>
          <w:sz w:val="32"/>
          <w:szCs w:val="32"/>
        </w:rPr>
        <w:t xml:space="preserve"> 书（格式2）</w:t>
      </w:r>
    </w:p>
    <w:p>
      <w:pPr>
        <w:spacing w:line="360" w:lineRule="auto"/>
        <w:ind w:left="560" w:firstLine="2289" w:firstLineChars="950"/>
        <w:rPr>
          <w:rFonts w:cs="宋体" w:asciiTheme="minorEastAsia" w:hAnsiTheme="minorEastAsia" w:eastAsiaTheme="minorEastAsia"/>
          <w:b/>
          <w:sz w:val="24"/>
          <w:szCs w:val="24"/>
        </w:rPr>
      </w:pPr>
    </w:p>
    <w:p>
      <w:pPr>
        <w:spacing w:line="360" w:lineRule="auto"/>
        <w:ind w:left="560" w:firstLine="2289" w:firstLineChars="950"/>
        <w:rPr>
          <w:rFonts w:cs="宋体" w:asciiTheme="minorEastAsia" w:hAnsiTheme="minorEastAsia" w:eastAsiaTheme="minorEastAsia"/>
          <w:b/>
          <w:sz w:val="24"/>
          <w:szCs w:val="24"/>
        </w:rPr>
      </w:pPr>
    </w:p>
    <w:p>
      <w:pPr>
        <w:spacing w:line="480" w:lineRule="auto"/>
        <w:ind w:firstLine="600" w:firstLineChars="25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本授权书声明：在本书上签字的</w:t>
      </w:r>
      <w:r>
        <w:rPr>
          <w:rFonts w:hint="eastAsia" w:cs="宋体" w:asciiTheme="minorEastAsia" w:hAnsiTheme="minorEastAsia" w:eastAsiaTheme="minorEastAsia"/>
          <w:sz w:val="24"/>
          <w:szCs w:val="24"/>
          <w:u w:val="single"/>
        </w:rPr>
        <w:t xml:space="preserve">                         </w:t>
      </w:r>
      <w:r>
        <w:rPr>
          <w:rFonts w:hint="eastAsia" w:cs="宋体" w:asciiTheme="minorEastAsia" w:hAnsiTheme="minorEastAsia" w:eastAsiaTheme="minorEastAsia"/>
          <w:sz w:val="24"/>
          <w:szCs w:val="24"/>
        </w:rPr>
        <w:t>（公司名称）</w:t>
      </w:r>
      <w:r>
        <w:rPr>
          <w:rFonts w:hint="eastAsia" w:cs="宋体" w:asciiTheme="minorEastAsia" w:hAnsiTheme="minorEastAsia" w:eastAsiaTheme="minorEastAsia"/>
          <w:sz w:val="24"/>
          <w:szCs w:val="24"/>
          <w:u w:val="single"/>
        </w:rPr>
        <w:tab/>
      </w:r>
      <w:r>
        <w:rPr>
          <w:rFonts w:hint="eastAsia" w:cs="宋体" w:asciiTheme="minorEastAsia" w:hAnsiTheme="minorEastAsia" w:eastAsiaTheme="minorEastAsia"/>
          <w:sz w:val="24"/>
          <w:szCs w:val="24"/>
          <w:u w:val="single"/>
        </w:rPr>
        <w:tab/>
      </w:r>
      <w:r>
        <w:rPr>
          <w:rFonts w:hint="eastAsia" w:cs="宋体" w:asciiTheme="minorEastAsia" w:hAnsiTheme="minorEastAsia" w:eastAsiaTheme="minorEastAsia"/>
          <w:sz w:val="24"/>
          <w:szCs w:val="24"/>
          <w:u w:val="single"/>
        </w:rPr>
        <w:t xml:space="preserve">   </w:t>
      </w:r>
      <w:r>
        <w:rPr>
          <w:rFonts w:hint="eastAsia" w:cs="宋体" w:asciiTheme="minorEastAsia" w:hAnsiTheme="minorEastAsia" w:eastAsiaTheme="minorEastAsia"/>
          <w:sz w:val="24"/>
          <w:szCs w:val="24"/>
        </w:rPr>
        <w:t>（法人代表姓名，职务）代表本公司，任命在本书上签字的</w:t>
      </w:r>
      <w:r>
        <w:rPr>
          <w:rFonts w:hint="eastAsia" w:cs="宋体" w:asciiTheme="minorEastAsia" w:hAnsiTheme="minorEastAsia" w:eastAsiaTheme="minorEastAsia"/>
          <w:sz w:val="24"/>
          <w:szCs w:val="24"/>
          <w:u w:val="single"/>
        </w:rPr>
        <w:t xml:space="preserve">                   </w:t>
      </w:r>
      <w:r>
        <w:rPr>
          <w:rFonts w:hint="eastAsia" w:cs="宋体" w:asciiTheme="minorEastAsia" w:hAnsiTheme="minorEastAsia" w:eastAsiaTheme="minorEastAsia"/>
          <w:sz w:val="24"/>
          <w:szCs w:val="24"/>
        </w:rPr>
        <w:t>（被授权人姓名，职务）为本公司的合法代理人，就______________________（工程名称）的施工和修补缺陷,以本公司的名义签署投标书,进行谈判,签署合同和处理与之有关的一切事务。</w:t>
      </w:r>
    </w:p>
    <w:p>
      <w:pPr>
        <w:spacing w:line="480" w:lineRule="auto"/>
        <w:ind w:left="561" w:firstLine="480"/>
        <w:rPr>
          <w:rFonts w:cs="宋体" w:asciiTheme="minorEastAsia" w:hAnsiTheme="minorEastAsia" w:eastAsiaTheme="minorEastAsia"/>
          <w:sz w:val="24"/>
          <w:szCs w:val="24"/>
        </w:rPr>
      </w:pPr>
      <w:r>
        <w:rPr>
          <w:rFonts w:cs="宋体" w:asciiTheme="minorEastAsia" w:hAnsiTheme="minorEastAsia" w:eastAsiaTheme="minorEastAsia"/>
          <w:sz w:val="24"/>
          <w:szCs w:val="24"/>
        </w:rPr>
        <w:t xml:space="preserve">   </w:t>
      </w:r>
    </w:p>
    <w:p>
      <w:pPr>
        <w:spacing w:line="480" w:lineRule="auto"/>
        <w:rPr>
          <w:rFonts w:cs="宋体" w:asciiTheme="minorEastAsia" w:hAnsiTheme="minorEastAsia" w:eastAsiaTheme="minorEastAsia"/>
          <w:sz w:val="24"/>
          <w:szCs w:val="24"/>
        </w:rPr>
      </w:pPr>
    </w:p>
    <w:p>
      <w:pPr>
        <w:spacing w:line="480" w:lineRule="auto"/>
        <w:ind w:left="560" w:firstLine="480"/>
        <w:rPr>
          <w:rFonts w:cs="宋体" w:asciiTheme="minorEastAsia" w:hAnsiTheme="minorEastAsia" w:eastAsiaTheme="minorEastAsia"/>
          <w:sz w:val="24"/>
          <w:szCs w:val="24"/>
        </w:rPr>
      </w:pPr>
    </w:p>
    <w:p>
      <w:pPr>
        <w:spacing w:line="480" w:lineRule="auto"/>
        <w:ind w:left="560" w:firstLine="480"/>
        <w:rPr>
          <w:rFonts w:cs="宋体" w:asciiTheme="minorEastAsia" w:hAnsiTheme="minorEastAsia" w:eastAsiaTheme="minorEastAsia"/>
          <w:sz w:val="24"/>
          <w:szCs w:val="24"/>
        </w:rPr>
      </w:pPr>
    </w:p>
    <w:p>
      <w:pPr>
        <w:spacing w:line="480" w:lineRule="auto"/>
        <w:ind w:left="560" w:firstLine="48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 xml:space="preserve">                            </w:t>
      </w:r>
      <w:r>
        <w:rPr>
          <w:rFonts w:hint="eastAsia" w:cs="宋体" w:asciiTheme="minorEastAsia" w:hAnsiTheme="minorEastAsia" w:eastAsiaTheme="minorEastAsia"/>
          <w:sz w:val="24"/>
          <w:szCs w:val="24"/>
          <w:lang w:val="en-US" w:eastAsia="zh-CN"/>
        </w:rPr>
        <w:t xml:space="preserve"> </w:t>
      </w:r>
      <w:r>
        <w:rPr>
          <w:rFonts w:hint="eastAsia" w:cs="宋体" w:asciiTheme="minorEastAsia" w:hAnsiTheme="minorEastAsia" w:eastAsiaTheme="minorEastAsia"/>
          <w:sz w:val="24"/>
          <w:szCs w:val="24"/>
        </w:rPr>
        <w:t xml:space="preserve"> 授权人：</w:t>
      </w:r>
      <w:r>
        <w:rPr>
          <w:rFonts w:hint="eastAsia" w:cs="宋体" w:asciiTheme="minorEastAsia" w:hAnsiTheme="minorEastAsia" w:eastAsiaTheme="minorEastAsia"/>
          <w:sz w:val="24"/>
          <w:szCs w:val="24"/>
          <w:lang w:val="en-US" w:eastAsia="zh-CN"/>
        </w:rPr>
        <w:t xml:space="preserve">          </w:t>
      </w:r>
      <w:r>
        <w:rPr>
          <w:rFonts w:hint="eastAsia" w:cs="宋体" w:asciiTheme="minorEastAsia" w:hAnsiTheme="minorEastAsia" w:eastAsiaTheme="minorEastAsia"/>
          <w:sz w:val="24"/>
          <w:szCs w:val="24"/>
        </w:rPr>
        <w:t>（签字盖章）</w:t>
      </w:r>
    </w:p>
    <w:p>
      <w:pPr>
        <w:spacing w:line="480" w:lineRule="auto"/>
        <w:ind w:left="560" w:firstLine="48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 xml:space="preserve">                              代理人：</w:t>
      </w:r>
      <w:r>
        <w:rPr>
          <w:rFonts w:hint="eastAsia" w:cs="宋体" w:asciiTheme="minorEastAsia" w:hAnsiTheme="minorEastAsia" w:eastAsiaTheme="minorEastAsia"/>
          <w:sz w:val="24"/>
          <w:szCs w:val="24"/>
          <w:lang w:val="en-US" w:eastAsia="zh-CN"/>
        </w:rPr>
        <w:t xml:space="preserve">          </w:t>
      </w:r>
      <w:r>
        <w:rPr>
          <w:rFonts w:hint="eastAsia" w:cs="宋体" w:asciiTheme="minorEastAsia" w:hAnsiTheme="minorEastAsia" w:eastAsiaTheme="minorEastAsia"/>
          <w:sz w:val="24"/>
          <w:szCs w:val="24"/>
        </w:rPr>
        <w:t>（签字盖章）</w:t>
      </w:r>
    </w:p>
    <w:p>
      <w:pPr>
        <w:spacing w:line="480" w:lineRule="auto"/>
        <w:ind w:left="560" w:firstLine="480"/>
        <w:rPr>
          <w:rFonts w:hint="eastAsia" w:cs="宋体" w:asciiTheme="minorEastAsia" w:hAnsiTheme="minorEastAsia" w:eastAsiaTheme="minorEastAsia"/>
          <w:sz w:val="24"/>
          <w:szCs w:val="24"/>
        </w:rPr>
      </w:pPr>
      <w:r>
        <w:rPr>
          <w:rFonts w:hint="eastAsia" w:cs="宋体" w:asciiTheme="minorEastAsia" w:hAnsiTheme="minorEastAsia" w:eastAsiaTheme="minorEastAsia"/>
          <w:sz w:val="24"/>
          <w:szCs w:val="24"/>
        </w:rPr>
        <w:t xml:space="preserve">                              公司名称：</w:t>
      </w:r>
    </w:p>
    <w:p>
      <w:pPr>
        <w:spacing w:line="480" w:lineRule="auto"/>
        <w:ind w:left="560" w:firstLine="480"/>
        <w:rPr>
          <w:rFonts w:hint="eastAsia" w:cs="宋体" w:asciiTheme="minorEastAsia" w:hAnsiTheme="minorEastAsia" w:eastAsiaTheme="minorEastAsia"/>
          <w:sz w:val="24"/>
          <w:szCs w:val="24"/>
        </w:rPr>
      </w:pPr>
    </w:p>
    <w:p>
      <w:pPr>
        <w:spacing w:line="480" w:lineRule="auto"/>
        <w:rPr>
          <w:rFonts w:hint="eastAsia"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rPr>
        <w:t>附件3：法定代表人身份证明</w:t>
      </w:r>
      <w:r>
        <w:rPr>
          <w:rFonts w:hint="eastAsia" w:cs="宋体" w:asciiTheme="minorEastAsia" w:hAnsiTheme="minorEastAsia" w:eastAsiaTheme="minorEastAsia"/>
          <w:sz w:val="24"/>
          <w:szCs w:val="24"/>
          <w:lang w:eastAsia="zh-CN"/>
        </w:rPr>
        <w:t>格式</w:t>
      </w:r>
    </w:p>
    <w:p>
      <w:pPr>
        <w:spacing w:line="360" w:lineRule="auto"/>
        <w:rPr>
          <w:rFonts w:cs="宋体" w:asciiTheme="minorEastAsia" w:hAnsiTheme="minorEastAsia" w:eastAsiaTheme="minorEastAsia"/>
          <w:sz w:val="24"/>
          <w:szCs w:val="24"/>
        </w:rPr>
      </w:pPr>
    </w:p>
    <w:p>
      <w:pPr>
        <w:spacing w:line="360" w:lineRule="auto"/>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 xml:space="preserve">  </w:t>
      </w:r>
    </w:p>
    <w:p>
      <w:pPr>
        <w:jc w:val="center"/>
        <w:rPr>
          <w:rFonts w:asciiTheme="minorEastAsia" w:hAnsiTheme="minorEastAsia" w:eastAsiaTheme="minorEastAsia"/>
          <w:b/>
          <w:sz w:val="32"/>
          <w:szCs w:val="32"/>
        </w:rPr>
      </w:pPr>
      <w:r>
        <w:rPr>
          <w:rFonts w:hint="eastAsia" w:asciiTheme="minorEastAsia" w:hAnsiTheme="minorEastAsia" w:eastAsiaTheme="minorEastAsia"/>
          <w:b/>
          <w:sz w:val="32"/>
          <w:szCs w:val="32"/>
        </w:rPr>
        <w:t xml:space="preserve">  法定代表人身份证明（格式3）</w:t>
      </w:r>
    </w:p>
    <w:p>
      <w:pPr>
        <w:rPr>
          <w:rFonts w:asciiTheme="minorEastAsia" w:hAnsiTheme="minorEastAsia" w:eastAsiaTheme="minorEastAsia"/>
          <w:b/>
          <w:sz w:val="24"/>
          <w:szCs w:val="24"/>
        </w:rPr>
      </w:pPr>
    </w:p>
    <w:p>
      <w:pPr>
        <w:ind w:firstLine="1072" w:firstLineChars="445"/>
        <w:rPr>
          <w:rFonts w:asciiTheme="minorEastAsia" w:hAnsiTheme="minorEastAsia" w:eastAsiaTheme="minorEastAsia"/>
          <w:b/>
          <w:sz w:val="24"/>
          <w:szCs w:val="24"/>
        </w:rPr>
      </w:pPr>
    </w:p>
    <w:p>
      <w:pPr>
        <w:ind w:firstLine="1072" w:firstLineChars="445"/>
        <w:rPr>
          <w:rFonts w:asciiTheme="minorEastAsia" w:hAnsiTheme="minorEastAsia" w:eastAsiaTheme="minorEastAsia"/>
          <w:b/>
          <w:sz w:val="24"/>
          <w:szCs w:val="24"/>
        </w:rPr>
      </w:pP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单位名称：</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rPr>
        <w:tab/>
      </w:r>
      <w:r>
        <w:rPr>
          <w:rFonts w:hint="eastAsia" w:asciiTheme="minorEastAsia" w:hAnsiTheme="minorEastAsia" w:eastAsiaTheme="minorEastAsia"/>
          <w:sz w:val="24"/>
          <w:szCs w:val="24"/>
          <w:u w:val="single"/>
        </w:rPr>
        <w:t xml:space="preserve">                                                  </w:t>
      </w:r>
    </w:p>
    <w:p>
      <w:pPr>
        <w:spacing w:line="360" w:lineRule="auto"/>
        <w:rPr>
          <w:rFonts w:asciiTheme="minorEastAsia" w:hAnsiTheme="minorEastAsia" w:eastAsiaTheme="minorEastAsia"/>
          <w:sz w:val="24"/>
          <w:szCs w:val="24"/>
          <w:u w:val="single"/>
        </w:rPr>
      </w:pPr>
      <w:r>
        <w:rPr>
          <w:rFonts w:hint="eastAsia" w:asciiTheme="minorEastAsia" w:hAnsiTheme="minorEastAsia" w:eastAsiaTheme="minorEastAsia"/>
          <w:sz w:val="24"/>
          <w:szCs w:val="24"/>
        </w:rPr>
        <w:t>单位类型：</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u w:val="single"/>
        </w:rPr>
        <w:t xml:space="preserve">                                                    </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单位地址：</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u w:val="single"/>
        </w:rPr>
        <w:t xml:space="preserve">                                                    </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成立时间：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经营期限：</w:t>
      </w:r>
      <w:r>
        <w:rPr>
          <w:rFonts w:hint="eastAsia" w:asciiTheme="minorEastAsia" w:hAnsiTheme="minorEastAsia" w:eastAsiaTheme="minorEastAsia"/>
          <w:sz w:val="24"/>
          <w:szCs w:val="24"/>
          <w:u w:val="single"/>
        </w:rPr>
        <w:t xml:space="preserve">                           </w:t>
      </w:r>
    </w:p>
    <w:p>
      <w:pPr>
        <w:spacing w:line="360" w:lineRule="auto"/>
        <w:ind w:left="3000" w:hanging="3000" w:hangingChars="1250"/>
        <w:rPr>
          <w:rFonts w:asciiTheme="minorEastAsia" w:hAnsiTheme="minorEastAsia" w:eastAsiaTheme="minorEastAsia"/>
          <w:sz w:val="24"/>
          <w:szCs w:val="24"/>
        </w:rPr>
      </w:pPr>
      <w:r>
        <w:rPr>
          <w:rFonts w:hint="eastAsia" w:asciiTheme="minorEastAsia" w:hAnsiTheme="minorEastAsia" w:eastAsiaTheme="minorEastAsia"/>
          <w:sz w:val="24"/>
          <w:szCs w:val="24"/>
        </w:rPr>
        <w:t>姓名：</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 xml:space="preserve"> 性别：</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 xml:space="preserve"> 年龄：</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 xml:space="preserve"> 职务：</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系</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__________________________（投标人单位名称）的法定代表人.</w:t>
      </w:r>
    </w:p>
    <w:p>
      <w:pPr>
        <w:spacing w:line="360" w:lineRule="auto"/>
        <w:ind w:firstLine="560"/>
        <w:rPr>
          <w:rFonts w:asciiTheme="minorEastAsia" w:hAnsiTheme="minorEastAsia" w:eastAsiaTheme="minorEastAsia"/>
          <w:sz w:val="24"/>
          <w:szCs w:val="24"/>
        </w:rPr>
      </w:pPr>
    </w:p>
    <w:p>
      <w:pPr>
        <w:spacing w:line="360" w:lineRule="auto"/>
        <w:ind w:firstLine="560"/>
        <w:rPr>
          <w:rFonts w:asciiTheme="minorEastAsia" w:hAnsiTheme="minorEastAsia" w:eastAsiaTheme="minorEastAsia"/>
          <w:sz w:val="24"/>
          <w:szCs w:val="24"/>
        </w:rPr>
      </w:pPr>
    </w:p>
    <w:p>
      <w:pPr>
        <w:spacing w:line="360" w:lineRule="auto"/>
        <w:ind w:firstLine="770" w:firstLineChars="321"/>
        <w:rPr>
          <w:rFonts w:asciiTheme="minorEastAsia" w:hAnsiTheme="minorEastAsia" w:eastAsiaTheme="minorEastAsia"/>
          <w:sz w:val="24"/>
          <w:szCs w:val="24"/>
        </w:rPr>
      </w:pPr>
      <w:r>
        <w:rPr>
          <w:rFonts w:hint="eastAsia" w:asciiTheme="minorEastAsia" w:hAnsiTheme="minorEastAsia" w:eastAsiaTheme="minorEastAsia"/>
          <w:sz w:val="24"/>
          <w:szCs w:val="24"/>
        </w:rPr>
        <w:t>特此证明。</w:t>
      </w:r>
    </w:p>
    <w:p>
      <w:pPr>
        <w:ind w:firstLine="420"/>
        <w:rPr>
          <w:rFonts w:asciiTheme="minorEastAsia" w:hAnsiTheme="minorEastAsia" w:eastAsiaTheme="minorEastAsia"/>
          <w:sz w:val="24"/>
          <w:szCs w:val="24"/>
        </w:rPr>
      </w:pPr>
      <w:r>
        <w:rPr>
          <w:rFonts w:asciiTheme="minorEastAsia" w:hAnsiTheme="minorEastAsia" w:eastAsiaTheme="minorEastAsia"/>
          <w:sz w:val="24"/>
          <w:szCs w:val="24"/>
        </w:rPr>
        <w:t xml:space="preserve"> </w:t>
      </w:r>
    </w:p>
    <w:p>
      <w:pPr>
        <w:ind w:firstLine="420"/>
        <w:rPr>
          <w:rFonts w:asciiTheme="minorEastAsia" w:hAnsiTheme="minorEastAsia" w:eastAsiaTheme="minorEastAsia"/>
          <w:sz w:val="24"/>
          <w:szCs w:val="24"/>
        </w:rPr>
      </w:pPr>
      <w:r>
        <w:rPr>
          <w:rFonts w:asciiTheme="minorEastAsia" w:hAnsiTheme="minorEastAsia" w:eastAsiaTheme="minorEastAsia"/>
          <w:sz w:val="24"/>
          <w:szCs w:val="24"/>
        </w:rPr>
        <w:t xml:space="preserve"> </w:t>
      </w:r>
    </w:p>
    <w:p>
      <w:pPr>
        <w:spacing w:line="480" w:lineRule="auto"/>
        <w:ind w:left="560" w:firstLine="5760" w:firstLineChars="24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年     月     日</w:t>
      </w:r>
    </w:p>
    <w:p>
      <w:pPr>
        <w:spacing w:line="480" w:lineRule="auto"/>
        <w:ind w:left="560" w:firstLine="5760" w:firstLineChars="2400"/>
        <w:rPr>
          <w:rFonts w:cs="宋体" w:asciiTheme="minorEastAsia" w:hAnsiTheme="minorEastAsia" w:eastAsiaTheme="minorEastAsia"/>
          <w:sz w:val="24"/>
          <w:szCs w:val="24"/>
        </w:rPr>
      </w:pPr>
    </w:p>
    <w:p>
      <w:pPr>
        <w:ind w:firstLine="420"/>
        <w:rPr>
          <w:rFonts w:asciiTheme="minorEastAsia" w:hAnsiTheme="minorEastAsia" w:eastAsiaTheme="minorEastAsia"/>
          <w:sz w:val="24"/>
          <w:szCs w:val="24"/>
        </w:rPr>
      </w:pPr>
    </w:p>
    <w:p>
      <w:pPr>
        <w:rPr>
          <w:rFonts w:hint="eastAsia" w:asciiTheme="minorEastAsia" w:hAnsiTheme="minorEastAsia" w:eastAsiaTheme="minorEastAsia"/>
          <w:sz w:val="24"/>
          <w:szCs w:val="24"/>
          <w:lang w:eastAsia="zh-CN"/>
        </w:rPr>
      </w:pPr>
      <w:r>
        <w:rPr>
          <w:rFonts w:hint="eastAsia" w:cs="宋体" w:asciiTheme="minorEastAsia" w:hAnsiTheme="minorEastAsia" w:eastAsiaTheme="minorEastAsia"/>
          <w:sz w:val="24"/>
          <w:szCs w:val="24"/>
        </w:rPr>
        <w:t>附件4：投标报价表</w:t>
      </w:r>
      <w:r>
        <w:rPr>
          <w:rFonts w:hint="eastAsia" w:cs="宋体" w:asciiTheme="minorEastAsia" w:hAnsiTheme="minorEastAsia" w:eastAsiaTheme="minorEastAsia"/>
          <w:sz w:val="24"/>
          <w:szCs w:val="24"/>
          <w:lang w:eastAsia="zh-CN"/>
        </w:rPr>
        <w:t>格式</w:t>
      </w:r>
    </w:p>
    <w:p>
      <w:pPr>
        <w:spacing w:line="360" w:lineRule="auto"/>
        <w:rPr>
          <w:rFonts w:cs="宋体" w:asciiTheme="minorEastAsia" w:hAnsiTheme="minorEastAsia" w:eastAsiaTheme="minorEastAsia"/>
          <w:sz w:val="24"/>
          <w:szCs w:val="24"/>
        </w:rPr>
      </w:pPr>
    </w:p>
    <w:p>
      <w:pPr>
        <w:spacing w:line="360" w:lineRule="auto"/>
        <w:jc w:val="cente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 xml:space="preserve"> 投标报价表（格式4）</w:t>
      </w:r>
    </w:p>
    <w:p>
      <w:pPr>
        <w:spacing w:line="360" w:lineRule="auto"/>
        <w:ind w:firstLine="2077" w:firstLineChars="862"/>
        <w:rPr>
          <w:rFonts w:cs="宋体" w:asciiTheme="minorEastAsia" w:hAnsiTheme="minorEastAsia" w:eastAsiaTheme="minorEastAsia"/>
          <w:b/>
          <w:sz w:val="24"/>
          <w:szCs w:val="24"/>
        </w:rPr>
      </w:pPr>
    </w:p>
    <w:tbl>
      <w:tblPr>
        <w:tblStyle w:val="5"/>
        <w:tblW w:w="9357"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276"/>
        <w:gridCol w:w="2409"/>
        <w:gridCol w:w="1276"/>
        <w:gridCol w:w="1276"/>
        <w:gridCol w:w="1417"/>
        <w:gridCol w:w="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4" w:hRule="atLeast"/>
        </w:trPr>
        <w:tc>
          <w:tcPr>
            <w:tcW w:w="710" w:type="dxa"/>
            <w:vAlign w:val="center"/>
          </w:tcPr>
          <w:p>
            <w:pPr>
              <w:spacing w:line="360" w:lineRule="auto"/>
              <w:jc w:val="center"/>
              <w:rPr>
                <w:rFonts w:ascii="宋体" w:hAnsi="宋体" w:eastAsia="宋体"/>
                <w:sz w:val="21"/>
                <w:szCs w:val="21"/>
              </w:rPr>
            </w:pPr>
            <w:r>
              <w:rPr>
                <w:rFonts w:hint="eastAsia" w:ascii="宋体" w:hAnsi="宋体" w:eastAsia="宋体"/>
                <w:sz w:val="21"/>
                <w:szCs w:val="21"/>
              </w:rPr>
              <w:t>序号</w:t>
            </w:r>
          </w:p>
        </w:tc>
        <w:tc>
          <w:tcPr>
            <w:tcW w:w="1276" w:type="dxa"/>
            <w:vAlign w:val="center"/>
          </w:tcPr>
          <w:p>
            <w:pPr>
              <w:spacing w:line="360" w:lineRule="auto"/>
              <w:jc w:val="center"/>
              <w:rPr>
                <w:rFonts w:ascii="宋体" w:hAnsi="宋体" w:eastAsia="宋体"/>
                <w:sz w:val="21"/>
                <w:szCs w:val="21"/>
              </w:rPr>
            </w:pPr>
            <w:r>
              <w:rPr>
                <w:rFonts w:hint="eastAsia" w:ascii="宋体" w:hAnsi="宋体" w:eastAsia="宋体"/>
                <w:sz w:val="21"/>
                <w:szCs w:val="21"/>
              </w:rPr>
              <w:t>项目名称</w:t>
            </w:r>
          </w:p>
        </w:tc>
        <w:tc>
          <w:tcPr>
            <w:tcW w:w="2409" w:type="dxa"/>
            <w:vAlign w:val="center"/>
          </w:tcPr>
          <w:p>
            <w:pPr>
              <w:spacing w:line="360" w:lineRule="auto"/>
              <w:jc w:val="center"/>
              <w:rPr>
                <w:rFonts w:ascii="宋体" w:hAnsi="宋体" w:eastAsia="宋体"/>
                <w:sz w:val="21"/>
                <w:szCs w:val="21"/>
              </w:rPr>
            </w:pPr>
            <w:r>
              <w:rPr>
                <w:rFonts w:hint="eastAsia" w:ascii="宋体" w:hAnsi="宋体" w:eastAsia="宋体"/>
                <w:sz w:val="21"/>
                <w:szCs w:val="21"/>
              </w:rPr>
              <w:t>项目特征及工作内容</w:t>
            </w:r>
          </w:p>
        </w:tc>
        <w:tc>
          <w:tcPr>
            <w:tcW w:w="1276" w:type="dxa"/>
            <w:vAlign w:val="center"/>
          </w:tcPr>
          <w:p>
            <w:pPr>
              <w:spacing w:line="360" w:lineRule="auto"/>
              <w:jc w:val="center"/>
              <w:rPr>
                <w:rFonts w:ascii="宋体" w:hAnsi="宋体" w:eastAsia="宋体"/>
                <w:sz w:val="21"/>
                <w:szCs w:val="21"/>
              </w:rPr>
            </w:pPr>
            <w:r>
              <w:rPr>
                <w:rFonts w:hint="eastAsia" w:ascii="宋体" w:hAnsi="宋体" w:eastAsia="宋体"/>
                <w:sz w:val="21"/>
                <w:szCs w:val="21"/>
              </w:rPr>
              <w:t>计量单位</w:t>
            </w:r>
          </w:p>
        </w:tc>
        <w:tc>
          <w:tcPr>
            <w:tcW w:w="1276" w:type="dxa"/>
            <w:vAlign w:val="center"/>
          </w:tcPr>
          <w:p>
            <w:pPr>
              <w:spacing w:line="360" w:lineRule="auto"/>
              <w:jc w:val="center"/>
              <w:rPr>
                <w:rFonts w:ascii="宋体" w:hAnsi="宋体" w:eastAsia="宋体"/>
                <w:sz w:val="21"/>
                <w:szCs w:val="21"/>
              </w:rPr>
            </w:pPr>
            <w:r>
              <w:rPr>
                <w:rFonts w:hint="eastAsia" w:ascii="宋体" w:hAnsi="宋体" w:eastAsia="宋体"/>
                <w:sz w:val="21"/>
                <w:szCs w:val="21"/>
              </w:rPr>
              <w:t>工程数量</w:t>
            </w:r>
          </w:p>
        </w:tc>
        <w:tc>
          <w:tcPr>
            <w:tcW w:w="1417" w:type="dxa"/>
            <w:vAlign w:val="center"/>
          </w:tcPr>
          <w:p>
            <w:pPr>
              <w:spacing w:line="360" w:lineRule="auto"/>
              <w:jc w:val="center"/>
              <w:rPr>
                <w:rFonts w:ascii="宋体" w:hAnsi="宋体" w:eastAsia="宋体"/>
                <w:sz w:val="21"/>
                <w:szCs w:val="21"/>
              </w:rPr>
            </w:pPr>
            <w:r>
              <w:rPr>
                <w:rFonts w:hint="eastAsia" w:ascii="宋体" w:hAnsi="宋体" w:eastAsia="宋体"/>
                <w:sz w:val="21"/>
                <w:szCs w:val="21"/>
              </w:rPr>
              <w:t>综合单价（元）</w:t>
            </w:r>
          </w:p>
        </w:tc>
        <w:tc>
          <w:tcPr>
            <w:tcW w:w="993" w:type="dxa"/>
            <w:vAlign w:val="center"/>
          </w:tcPr>
          <w:p>
            <w:pPr>
              <w:spacing w:line="360" w:lineRule="auto"/>
              <w:jc w:val="center"/>
              <w:rPr>
                <w:rFonts w:ascii="宋体" w:hAnsi="宋体" w:eastAsia="宋体"/>
                <w:sz w:val="21"/>
                <w:szCs w:val="21"/>
              </w:rPr>
            </w:pPr>
            <w:r>
              <w:rPr>
                <w:rFonts w:hint="eastAsia" w:ascii="宋体" w:hAnsi="宋体" w:eastAsia="宋体"/>
                <w:sz w:val="21"/>
                <w:szCs w:val="21"/>
              </w:rPr>
              <w:t>合计（元）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10" w:type="dxa"/>
            <w:vAlign w:val="center"/>
          </w:tcPr>
          <w:p>
            <w:pPr>
              <w:spacing w:line="360" w:lineRule="auto"/>
              <w:jc w:val="center"/>
              <w:rPr>
                <w:rFonts w:ascii="宋体" w:hAnsi="宋体" w:eastAsia="宋体"/>
                <w:color w:val="000000"/>
                <w:sz w:val="21"/>
                <w:szCs w:val="21"/>
              </w:rPr>
            </w:pPr>
            <w:r>
              <w:rPr>
                <w:rFonts w:hint="eastAsia" w:ascii="宋体" w:hAnsi="宋体" w:eastAsia="宋体"/>
                <w:color w:val="000000"/>
                <w:sz w:val="21"/>
                <w:szCs w:val="21"/>
              </w:rPr>
              <w:t>1</w:t>
            </w:r>
          </w:p>
        </w:tc>
        <w:tc>
          <w:tcPr>
            <w:tcW w:w="1276" w:type="dxa"/>
            <w:vAlign w:val="center"/>
          </w:tcPr>
          <w:p>
            <w:pPr>
              <w:rPr>
                <w:rFonts w:ascii="宋体" w:hAnsi="宋体" w:eastAsia="宋体" w:cs="Tahoma"/>
                <w:color w:val="000000"/>
                <w:sz w:val="21"/>
                <w:szCs w:val="21"/>
              </w:rPr>
            </w:pPr>
          </w:p>
        </w:tc>
        <w:tc>
          <w:tcPr>
            <w:tcW w:w="2409" w:type="dxa"/>
            <w:vAlign w:val="center"/>
          </w:tcPr>
          <w:p>
            <w:pPr>
              <w:rPr>
                <w:rFonts w:ascii="宋体" w:hAnsi="宋体" w:eastAsia="宋体" w:cs="Tahoma"/>
                <w:color w:val="000000"/>
                <w:sz w:val="21"/>
                <w:szCs w:val="21"/>
              </w:rPr>
            </w:pPr>
          </w:p>
        </w:tc>
        <w:tc>
          <w:tcPr>
            <w:tcW w:w="1276" w:type="dxa"/>
            <w:vAlign w:val="center"/>
          </w:tcPr>
          <w:p>
            <w:pPr>
              <w:jc w:val="center"/>
              <w:rPr>
                <w:rFonts w:ascii="宋体" w:hAnsi="宋体" w:eastAsia="宋体" w:cs="Tahoma"/>
                <w:color w:val="000000"/>
                <w:sz w:val="21"/>
                <w:szCs w:val="21"/>
              </w:rPr>
            </w:pPr>
          </w:p>
        </w:tc>
        <w:tc>
          <w:tcPr>
            <w:tcW w:w="1276" w:type="dxa"/>
            <w:vAlign w:val="center"/>
          </w:tcPr>
          <w:p>
            <w:pPr>
              <w:jc w:val="center"/>
              <w:textAlignment w:val="bottom"/>
              <w:rPr>
                <w:rFonts w:ascii="宋体" w:hAnsi="宋体" w:eastAsia="宋体"/>
                <w:color w:val="000000"/>
                <w:sz w:val="21"/>
                <w:szCs w:val="21"/>
              </w:rPr>
            </w:pPr>
          </w:p>
        </w:tc>
        <w:tc>
          <w:tcPr>
            <w:tcW w:w="1417" w:type="dxa"/>
            <w:vAlign w:val="center"/>
          </w:tcPr>
          <w:p>
            <w:pPr>
              <w:jc w:val="center"/>
              <w:rPr>
                <w:rFonts w:ascii="宋体" w:hAnsi="宋体" w:eastAsia="宋体" w:cs="Tahoma"/>
                <w:color w:val="000000"/>
                <w:sz w:val="21"/>
                <w:szCs w:val="21"/>
              </w:rPr>
            </w:pPr>
          </w:p>
        </w:tc>
        <w:tc>
          <w:tcPr>
            <w:tcW w:w="993" w:type="dxa"/>
            <w:vAlign w:val="center"/>
          </w:tcPr>
          <w:p>
            <w:pPr>
              <w:jc w:val="center"/>
              <w:textAlignment w:val="center"/>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10" w:type="dxa"/>
            <w:vAlign w:val="center"/>
          </w:tcPr>
          <w:p>
            <w:pPr>
              <w:spacing w:line="360" w:lineRule="auto"/>
              <w:jc w:val="center"/>
              <w:rPr>
                <w:rFonts w:ascii="宋体" w:hAnsi="宋体" w:eastAsia="宋体"/>
                <w:color w:val="000000"/>
                <w:sz w:val="21"/>
                <w:szCs w:val="21"/>
              </w:rPr>
            </w:pPr>
            <w:r>
              <w:rPr>
                <w:rFonts w:hint="eastAsia" w:ascii="宋体" w:hAnsi="宋体" w:eastAsia="宋体"/>
                <w:color w:val="000000"/>
                <w:sz w:val="21"/>
                <w:szCs w:val="21"/>
              </w:rPr>
              <w:t>2</w:t>
            </w:r>
          </w:p>
        </w:tc>
        <w:tc>
          <w:tcPr>
            <w:tcW w:w="1276" w:type="dxa"/>
            <w:vAlign w:val="center"/>
          </w:tcPr>
          <w:p>
            <w:pPr>
              <w:rPr>
                <w:rFonts w:ascii="宋体" w:hAnsi="宋体" w:eastAsia="宋体" w:cs="Tahoma"/>
                <w:color w:val="000000"/>
                <w:sz w:val="21"/>
                <w:szCs w:val="21"/>
              </w:rPr>
            </w:pPr>
          </w:p>
        </w:tc>
        <w:tc>
          <w:tcPr>
            <w:tcW w:w="2409" w:type="dxa"/>
            <w:vAlign w:val="center"/>
          </w:tcPr>
          <w:p>
            <w:pPr>
              <w:rPr>
                <w:rFonts w:ascii="宋体" w:hAnsi="宋体" w:eastAsia="宋体" w:cs="Tahoma"/>
                <w:color w:val="000000"/>
                <w:sz w:val="21"/>
                <w:szCs w:val="21"/>
              </w:rPr>
            </w:pPr>
          </w:p>
        </w:tc>
        <w:tc>
          <w:tcPr>
            <w:tcW w:w="1276" w:type="dxa"/>
            <w:vAlign w:val="center"/>
          </w:tcPr>
          <w:p>
            <w:pPr>
              <w:jc w:val="center"/>
              <w:rPr>
                <w:rFonts w:ascii="宋体" w:hAnsi="宋体" w:eastAsia="宋体" w:cs="Tahoma"/>
                <w:color w:val="000000"/>
                <w:sz w:val="21"/>
                <w:szCs w:val="21"/>
              </w:rPr>
            </w:pPr>
          </w:p>
        </w:tc>
        <w:tc>
          <w:tcPr>
            <w:tcW w:w="1276" w:type="dxa"/>
            <w:vAlign w:val="center"/>
          </w:tcPr>
          <w:p>
            <w:pPr>
              <w:jc w:val="center"/>
              <w:textAlignment w:val="bottom"/>
              <w:rPr>
                <w:rFonts w:ascii="宋体" w:hAnsi="宋体" w:eastAsia="宋体"/>
                <w:color w:val="000000"/>
                <w:sz w:val="21"/>
                <w:szCs w:val="21"/>
              </w:rPr>
            </w:pPr>
          </w:p>
        </w:tc>
        <w:tc>
          <w:tcPr>
            <w:tcW w:w="1417" w:type="dxa"/>
            <w:vAlign w:val="center"/>
          </w:tcPr>
          <w:p>
            <w:pPr>
              <w:jc w:val="center"/>
              <w:rPr>
                <w:rFonts w:ascii="宋体" w:hAnsi="宋体" w:eastAsia="宋体" w:cs="Tahoma"/>
                <w:color w:val="000000"/>
                <w:sz w:val="21"/>
                <w:szCs w:val="21"/>
              </w:rPr>
            </w:pPr>
          </w:p>
        </w:tc>
        <w:tc>
          <w:tcPr>
            <w:tcW w:w="993" w:type="dxa"/>
            <w:vAlign w:val="center"/>
          </w:tcPr>
          <w:p>
            <w:pPr>
              <w:jc w:val="center"/>
              <w:textAlignment w:val="center"/>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10" w:type="dxa"/>
            <w:vAlign w:val="center"/>
          </w:tcPr>
          <w:p>
            <w:pPr>
              <w:spacing w:line="360" w:lineRule="auto"/>
              <w:jc w:val="center"/>
              <w:rPr>
                <w:rFonts w:ascii="宋体" w:hAnsi="宋体" w:eastAsia="宋体"/>
                <w:color w:val="000000"/>
                <w:sz w:val="21"/>
                <w:szCs w:val="21"/>
              </w:rPr>
            </w:pPr>
            <w:r>
              <w:rPr>
                <w:rFonts w:hint="eastAsia" w:ascii="宋体" w:hAnsi="宋体" w:eastAsia="宋体"/>
                <w:color w:val="000000"/>
                <w:sz w:val="21"/>
                <w:szCs w:val="21"/>
              </w:rPr>
              <w:t>3</w:t>
            </w:r>
          </w:p>
        </w:tc>
        <w:tc>
          <w:tcPr>
            <w:tcW w:w="1276" w:type="dxa"/>
            <w:vAlign w:val="center"/>
          </w:tcPr>
          <w:p>
            <w:pPr>
              <w:rPr>
                <w:rFonts w:ascii="宋体" w:hAnsi="宋体" w:eastAsia="宋体" w:cs="Tahoma"/>
                <w:color w:val="000000"/>
                <w:sz w:val="21"/>
                <w:szCs w:val="21"/>
              </w:rPr>
            </w:pPr>
          </w:p>
        </w:tc>
        <w:tc>
          <w:tcPr>
            <w:tcW w:w="2409" w:type="dxa"/>
            <w:vAlign w:val="center"/>
          </w:tcPr>
          <w:p>
            <w:pPr>
              <w:rPr>
                <w:rFonts w:ascii="宋体" w:hAnsi="宋体" w:eastAsia="宋体" w:cs="Tahoma"/>
                <w:color w:val="000000"/>
                <w:sz w:val="21"/>
                <w:szCs w:val="21"/>
              </w:rPr>
            </w:pPr>
          </w:p>
        </w:tc>
        <w:tc>
          <w:tcPr>
            <w:tcW w:w="1276" w:type="dxa"/>
            <w:vAlign w:val="center"/>
          </w:tcPr>
          <w:p>
            <w:pPr>
              <w:jc w:val="center"/>
              <w:rPr>
                <w:rFonts w:ascii="宋体" w:hAnsi="宋体" w:eastAsia="宋体" w:cs="Tahoma"/>
                <w:color w:val="000000"/>
                <w:sz w:val="21"/>
                <w:szCs w:val="21"/>
              </w:rPr>
            </w:pPr>
          </w:p>
        </w:tc>
        <w:tc>
          <w:tcPr>
            <w:tcW w:w="1276" w:type="dxa"/>
            <w:vAlign w:val="center"/>
          </w:tcPr>
          <w:p>
            <w:pPr>
              <w:jc w:val="center"/>
              <w:textAlignment w:val="bottom"/>
              <w:rPr>
                <w:rFonts w:ascii="宋体" w:hAnsi="宋体" w:eastAsia="宋体"/>
                <w:color w:val="000000"/>
                <w:sz w:val="21"/>
                <w:szCs w:val="21"/>
              </w:rPr>
            </w:pPr>
          </w:p>
        </w:tc>
        <w:tc>
          <w:tcPr>
            <w:tcW w:w="1417" w:type="dxa"/>
            <w:vAlign w:val="center"/>
          </w:tcPr>
          <w:p>
            <w:pPr>
              <w:jc w:val="center"/>
              <w:rPr>
                <w:rFonts w:ascii="宋体" w:hAnsi="宋体" w:eastAsia="宋体" w:cs="Tahoma"/>
                <w:color w:val="000000"/>
                <w:sz w:val="21"/>
                <w:szCs w:val="21"/>
              </w:rPr>
            </w:pPr>
          </w:p>
        </w:tc>
        <w:tc>
          <w:tcPr>
            <w:tcW w:w="993" w:type="dxa"/>
            <w:vAlign w:val="center"/>
          </w:tcPr>
          <w:p>
            <w:pPr>
              <w:jc w:val="center"/>
              <w:textAlignment w:val="center"/>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10" w:type="dxa"/>
            <w:vAlign w:val="center"/>
          </w:tcPr>
          <w:p>
            <w:pPr>
              <w:spacing w:line="360" w:lineRule="auto"/>
              <w:jc w:val="center"/>
              <w:rPr>
                <w:rFonts w:ascii="宋体" w:hAnsi="宋体" w:eastAsia="宋体"/>
                <w:color w:val="000000"/>
                <w:sz w:val="21"/>
                <w:szCs w:val="21"/>
              </w:rPr>
            </w:pPr>
            <w:r>
              <w:rPr>
                <w:rFonts w:hint="eastAsia" w:ascii="宋体" w:hAnsi="宋体" w:eastAsia="宋体"/>
                <w:color w:val="000000"/>
                <w:sz w:val="21"/>
                <w:szCs w:val="21"/>
              </w:rPr>
              <w:t>4</w:t>
            </w:r>
          </w:p>
        </w:tc>
        <w:tc>
          <w:tcPr>
            <w:tcW w:w="1276" w:type="dxa"/>
            <w:vAlign w:val="center"/>
          </w:tcPr>
          <w:p>
            <w:pPr>
              <w:rPr>
                <w:rFonts w:ascii="宋体" w:hAnsi="宋体" w:eastAsia="宋体" w:cs="Tahoma"/>
                <w:color w:val="000000"/>
                <w:sz w:val="21"/>
                <w:szCs w:val="21"/>
              </w:rPr>
            </w:pPr>
          </w:p>
        </w:tc>
        <w:tc>
          <w:tcPr>
            <w:tcW w:w="2409" w:type="dxa"/>
            <w:vAlign w:val="center"/>
          </w:tcPr>
          <w:p>
            <w:pPr>
              <w:rPr>
                <w:rFonts w:ascii="宋体" w:hAnsi="宋体" w:eastAsia="宋体" w:cs="Tahoma"/>
                <w:color w:val="000000"/>
                <w:sz w:val="21"/>
                <w:szCs w:val="21"/>
              </w:rPr>
            </w:pPr>
          </w:p>
        </w:tc>
        <w:tc>
          <w:tcPr>
            <w:tcW w:w="1276" w:type="dxa"/>
            <w:vAlign w:val="center"/>
          </w:tcPr>
          <w:p>
            <w:pPr>
              <w:jc w:val="center"/>
              <w:rPr>
                <w:rFonts w:ascii="宋体" w:hAnsi="宋体" w:eastAsia="宋体" w:cs="Tahoma"/>
                <w:color w:val="000000"/>
                <w:sz w:val="21"/>
                <w:szCs w:val="21"/>
              </w:rPr>
            </w:pPr>
          </w:p>
        </w:tc>
        <w:tc>
          <w:tcPr>
            <w:tcW w:w="1276" w:type="dxa"/>
            <w:vAlign w:val="center"/>
          </w:tcPr>
          <w:p>
            <w:pPr>
              <w:jc w:val="center"/>
              <w:textAlignment w:val="bottom"/>
              <w:rPr>
                <w:rFonts w:ascii="宋体" w:hAnsi="宋体" w:eastAsia="宋体"/>
                <w:color w:val="000000"/>
                <w:sz w:val="21"/>
                <w:szCs w:val="21"/>
              </w:rPr>
            </w:pPr>
          </w:p>
        </w:tc>
        <w:tc>
          <w:tcPr>
            <w:tcW w:w="1417" w:type="dxa"/>
            <w:vAlign w:val="center"/>
          </w:tcPr>
          <w:p>
            <w:pPr>
              <w:jc w:val="center"/>
              <w:rPr>
                <w:rFonts w:ascii="宋体" w:hAnsi="宋体" w:eastAsia="宋体" w:cs="Tahoma"/>
                <w:color w:val="000000"/>
                <w:sz w:val="21"/>
                <w:szCs w:val="21"/>
              </w:rPr>
            </w:pPr>
          </w:p>
        </w:tc>
        <w:tc>
          <w:tcPr>
            <w:tcW w:w="993" w:type="dxa"/>
            <w:vAlign w:val="center"/>
          </w:tcPr>
          <w:p>
            <w:pPr>
              <w:jc w:val="center"/>
              <w:textAlignment w:val="center"/>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atLeast"/>
        </w:trPr>
        <w:tc>
          <w:tcPr>
            <w:tcW w:w="710" w:type="dxa"/>
            <w:vAlign w:val="center"/>
          </w:tcPr>
          <w:p>
            <w:pPr>
              <w:spacing w:line="360" w:lineRule="auto"/>
              <w:jc w:val="center"/>
              <w:rPr>
                <w:rFonts w:ascii="宋体" w:hAnsi="宋体" w:eastAsia="宋体"/>
                <w:sz w:val="21"/>
                <w:szCs w:val="21"/>
              </w:rPr>
            </w:pPr>
            <w:r>
              <w:rPr>
                <w:rFonts w:hint="eastAsia" w:ascii="宋体" w:hAnsi="宋体" w:eastAsia="宋体"/>
                <w:sz w:val="21"/>
                <w:szCs w:val="21"/>
              </w:rPr>
              <w:t>5</w:t>
            </w:r>
          </w:p>
        </w:tc>
        <w:tc>
          <w:tcPr>
            <w:tcW w:w="1276" w:type="dxa"/>
            <w:vAlign w:val="center"/>
          </w:tcPr>
          <w:p>
            <w:pPr>
              <w:rPr>
                <w:rFonts w:ascii="宋体" w:hAnsi="宋体" w:eastAsia="宋体" w:cs="Tahoma"/>
                <w:color w:val="000000"/>
                <w:sz w:val="21"/>
                <w:szCs w:val="21"/>
              </w:rPr>
            </w:pPr>
          </w:p>
        </w:tc>
        <w:tc>
          <w:tcPr>
            <w:tcW w:w="2409" w:type="dxa"/>
            <w:vAlign w:val="center"/>
          </w:tcPr>
          <w:p>
            <w:pPr>
              <w:rPr>
                <w:rFonts w:ascii="宋体" w:hAnsi="宋体" w:eastAsia="宋体" w:cs="Tahoma"/>
                <w:color w:val="000000"/>
                <w:sz w:val="21"/>
                <w:szCs w:val="21"/>
              </w:rPr>
            </w:pPr>
          </w:p>
        </w:tc>
        <w:tc>
          <w:tcPr>
            <w:tcW w:w="1276" w:type="dxa"/>
            <w:vAlign w:val="center"/>
          </w:tcPr>
          <w:p>
            <w:pPr>
              <w:jc w:val="center"/>
              <w:rPr>
                <w:rFonts w:ascii="宋体" w:hAnsi="宋体" w:eastAsia="宋体" w:cs="Tahoma"/>
                <w:color w:val="000000"/>
                <w:sz w:val="21"/>
                <w:szCs w:val="21"/>
              </w:rPr>
            </w:pPr>
          </w:p>
        </w:tc>
        <w:tc>
          <w:tcPr>
            <w:tcW w:w="1276" w:type="dxa"/>
            <w:vAlign w:val="center"/>
          </w:tcPr>
          <w:p>
            <w:pPr>
              <w:jc w:val="center"/>
              <w:textAlignment w:val="bottom"/>
              <w:rPr>
                <w:rFonts w:ascii="宋体" w:hAnsi="宋体" w:eastAsia="宋体"/>
                <w:sz w:val="21"/>
                <w:szCs w:val="21"/>
              </w:rPr>
            </w:pPr>
          </w:p>
        </w:tc>
        <w:tc>
          <w:tcPr>
            <w:tcW w:w="1417" w:type="dxa"/>
            <w:vAlign w:val="center"/>
          </w:tcPr>
          <w:p>
            <w:pPr>
              <w:jc w:val="center"/>
              <w:rPr>
                <w:rFonts w:ascii="宋体" w:hAnsi="宋体" w:eastAsia="宋体" w:cs="Tahoma"/>
                <w:color w:val="000000"/>
                <w:sz w:val="21"/>
                <w:szCs w:val="21"/>
              </w:rPr>
            </w:pPr>
          </w:p>
        </w:tc>
        <w:tc>
          <w:tcPr>
            <w:tcW w:w="993" w:type="dxa"/>
            <w:vAlign w:val="center"/>
          </w:tcPr>
          <w:p>
            <w:pPr>
              <w:jc w:val="center"/>
              <w:textAlignment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10" w:type="dxa"/>
            <w:vAlign w:val="center"/>
          </w:tcPr>
          <w:p>
            <w:pPr>
              <w:spacing w:line="360" w:lineRule="auto"/>
              <w:jc w:val="center"/>
              <w:rPr>
                <w:rFonts w:ascii="宋体" w:hAnsi="宋体" w:eastAsia="宋体"/>
                <w:sz w:val="21"/>
                <w:szCs w:val="21"/>
              </w:rPr>
            </w:pPr>
            <w:r>
              <w:rPr>
                <w:rFonts w:hint="eastAsia" w:ascii="宋体" w:hAnsi="宋体" w:eastAsia="宋体"/>
                <w:sz w:val="21"/>
                <w:szCs w:val="21"/>
              </w:rPr>
              <w:t>6</w:t>
            </w:r>
          </w:p>
        </w:tc>
        <w:tc>
          <w:tcPr>
            <w:tcW w:w="1276" w:type="dxa"/>
            <w:vAlign w:val="center"/>
          </w:tcPr>
          <w:p>
            <w:pPr>
              <w:rPr>
                <w:rFonts w:ascii="宋体" w:hAnsi="宋体" w:eastAsia="宋体" w:cs="Tahoma"/>
                <w:color w:val="000000"/>
                <w:sz w:val="21"/>
                <w:szCs w:val="21"/>
              </w:rPr>
            </w:pPr>
          </w:p>
        </w:tc>
        <w:tc>
          <w:tcPr>
            <w:tcW w:w="2409" w:type="dxa"/>
            <w:vAlign w:val="center"/>
          </w:tcPr>
          <w:p>
            <w:pPr>
              <w:rPr>
                <w:rFonts w:ascii="宋体" w:hAnsi="宋体" w:eastAsia="宋体" w:cs="Tahoma"/>
                <w:color w:val="000000"/>
                <w:sz w:val="21"/>
                <w:szCs w:val="21"/>
              </w:rPr>
            </w:pPr>
          </w:p>
        </w:tc>
        <w:tc>
          <w:tcPr>
            <w:tcW w:w="1276" w:type="dxa"/>
            <w:vAlign w:val="center"/>
          </w:tcPr>
          <w:p>
            <w:pPr>
              <w:jc w:val="center"/>
              <w:rPr>
                <w:rFonts w:ascii="宋体" w:hAnsi="宋体" w:eastAsia="宋体" w:cs="Tahoma"/>
                <w:color w:val="000000"/>
                <w:sz w:val="21"/>
                <w:szCs w:val="21"/>
              </w:rPr>
            </w:pPr>
          </w:p>
        </w:tc>
        <w:tc>
          <w:tcPr>
            <w:tcW w:w="1276" w:type="dxa"/>
            <w:vAlign w:val="center"/>
          </w:tcPr>
          <w:p>
            <w:pPr>
              <w:jc w:val="center"/>
              <w:textAlignment w:val="bottom"/>
              <w:rPr>
                <w:rFonts w:ascii="宋体" w:hAnsi="宋体" w:eastAsia="宋体"/>
                <w:sz w:val="21"/>
                <w:szCs w:val="21"/>
              </w:rPr>
            </w:pPr>
          </w:p>
        </w:tc>
        <w:tc>
          <w:tcPr>
            <w:tcW w:w="1417" w:type="dxa"/>
            <w:vAlign w:val="center"/>
          </w:tcPr>
          <w:p>
            <w:pPr>
              <w:jc w:val="center"/>
              <w:rPr>
                <w:rFonts w:ascii="宋体" w:hAnsi="宋体" w:eastAsia="宋体" w:cs="Tahoma"/>
                <w:color w:val="000000"/>
                <w:sz w:val="21"/>
                <w:szCs w:val="21"/>
              </w:rPr>
            </w:pPr>
          </w:p>
        </w:tc>
        <w:tc>
          <w:tcPr>
            <w:tcW w:w="993" w:type="dxa"/>
            <w:vAlign w:val="center"/>
          </w:tcPr>
          <w:p>
            <w:pPr>
              <w:jc w:val="center"/>
              <w:textAlignment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10" w:type="dxa"/>
            <w:vAlign w:val="center"/>
          </w:tcPr>
          <w:p>
            <w:pPr>
              <w:spacing w:line="360" w:lineRule="auto"/>
              <w:jc w:val="center"/>
              <w:rPr>
                <w:rFonts w:ascii="宋体" w:hAnsi="宋体" w:eastAsia="宋体"/>
                <w:color w:val="000000"/>
                <w:sz w:val="21"/>
                <w:szCs w:val="21"/>
              </w:rPr>
            </w:pPr>
            <w:r>
              <w:rPr>
                <w:rFonts w:hint="eastAsia" w:ascii="宋体" w:hAnsi="宋体" w:eastAsia="宋体"/>
                <w:color w:val="000000"/>
                <w:sz w:val="21"/>
                <w:szCs w:val="21"/>
              </w:rPr>
              <w:t>7</w:t>
            </w:r>
          </w:p>
        </w:tc>
        <w:tc>
          <w:tcPr>
            <w:tcW w:w="1276" w:type="dxa"/>
            <w:vAlign w:val="center"/>
          </w:tcPr>
          <w:p>
            <w:pPr>
              <w:rPr>
                <w:rFonts w:ascii="宋体" w:hAnsi="宋体" w:eastAsia="宋体" w:cs="Tahoma"/>
                <w:color w:val="000000"/>
                <w:sz w:val="21"/>
                <w:szCs w:val="21"/>
              </w:rPr>
            </w:pPr>
          </w:p>
        </w:tc>
        <w:tc>
          <w:tcPr>
            <w:tcW w:w="2409" w:type="dxa"/>
            <w:vAlign w:val="center"/>
          </w:tcPr>
          <w:p>
            <w:pPr>
              <w:rPr>
                <w:rFonts w:ascii="宋体" w:hAnsi="宋体" w:eastAsia="宋体" w:cs="Tahoma"/>
                <w:color w:val="000000"/>
                <w:sz w:val="21"/>
                <w:szCs w:val="21"/>
              </w:rPr>
            </w:pPr>
          </w:p>
        </w:tc>
        <w:tc>
          <w:tcPr>
            <w:tcW w:w="1276" w:type="dxa"/>
            <w:vAlign w:val="center"/>
          </w:tcPr>
          <w:p>
            <w:pPr>
              <w:jc w:val="center"/>
              <w:rPr>
                <w:rFonts w:ascii="宋体" w:hAnsi="宋体" w:eastAsia="宋体" w:cs="Tahoma"/>
                <w:color w:val="000000"/>
                <w:sz w:val="21"/>
                <w:szCs w:val="21"/>
              </w:rPr>
            </w:pPr>
          </w:p>
        </w:tc>
        <w:tc>
          <w:tcPr>
            <w:tcW w:w="1276" w:type="dxa"/>
            <w:vAlign w:val="center"/>
          </w:tcPr>
          <w:p>
            <w:pPr>
              <w:jc w:val="center"/>
              <w:textAlignment w:val="bottom"/>
              <w:rPr>
                <w:rFonts w:ascii="宋体" w:hAnsi="宋体" w:eastAsia="宋体"/>
                <w:color w:val="000000"/>
                <w:sz w:val="21"/>
                <w:szCs w:val="21"/>
              </w:rPr>
            </w:pPr>
          </w:p>
        </w:tc>
        <w:tc>
          <w:tcPr>
            <w:tcW w:w="1417" w:type="dxa"/>
            <w:vAlign w:val="center"/>
          </w:tcPr>
          <w:p>
            <w:pPr>
              <w:jc w:val="center"/>
              <w:rPr>
                <w:rFonts w:ascii="宋体" w:hAnsi="宋体" w:eastAsia="宋体" w:cs="Tahoma"/>
                <w:color w:val="000000"/>
                <w:sz w:val="21"/>
                <w:szCs w:val="21"/>
              </w:rPr>
            </w:pPr>
          </w:p>
        </w:tc>
        <w:tc>
          <w:tcPr>
            <w:tcW w:w="993" w:type="dxa"/>
            <w:vAlign w:val="center"/>
          </w:tcPr>
          <w:p>
            <w:pPr>
              <w:jc w:val="center"/>
              <w:textAlignment w:val="center"/>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10" w:type="dxa"/>
            <w:vAlign w:val="center"/>
          </w:tcPr>
          <w:p>
            <w:pPr>
              <w:spacing w:line="360" w:lineRule="auto"/>
              <w:jc w:val="center"/>
              <w:rPr>
                <w:rFonts w:ascii="宋体" w:hAnsi="宋体" w:eastAsia="宋体"/>
                <w:color w:val="000000"/>
                <w:sz w:val="21"/>
                <w:szCs w:val="21"/>
              </w:rPr>
            </w:pPr>
            <w:r>
              <w:rPr>
                <w:rFonts w:hint="eastAsia" w:ascii="宋体" w:hAnsi="宋体" w:eastAsia="宋体"/>
                <w:color w:val="000000"/>
                <w:sz w:val="21"/>
                <w:szCs w:val="21"/>
              </w:rPr>
              <w:t>8</w:t>
            </w:r>
          </w:p>
        </w:tc>
        <w:tc>
          <w:tcPr>
            <w:tcW w:w="1276" w:type="dxa"/>
            <w:vAlign w:val="center"/>
          </w:tcPr>
          <w:p>
            <w:pPr>
              <w:rPr>
                <w:rFonts w:ascii="宋体" w:hAnsi="宋体" w:eastAsia="宋体" w:cs="Tahoma"/>
                <w:color w:val="000000"/>
                <w:sz w:val="21"/>
                <w:szCs w:val="21"/>
              </w:rPr>
            </w:pPr>
          </w:p>
        </w:tc>
        <w:tc>
          <w:tcPr>
            <w:tcW w:w="2409" w:type="dxa"/>
            <w:vAlign w:val="center"/>
          </w:tcPr>
          <w:p>
            <w:pPr>
              <w:rPr>
                <w:rFonts w:ascii="宋体" w:hAnsi="宋体" w:eastAsia="宋体" w:cs="Tahoma"/>
                <w:color w:val="000000"/>
                <w:sz w:val="21"/>
                <w:szCs w:val="21"/>
              </w:rPr>
            </w:pPr>
          </w:p>
        </w:tc>
        <w:tc>
          <w:tcPr>
            <w:tcW w:w="1276" w:type="dxa"/>
            <w:vAlign w:val="center"/>
          </w:tcPr>
          <w:p>
            <w:pPr>
              <w:jc w:val="center"/>
              <w:rPr>
                <w:rFonts w:ascii="宋体" w:hAnsi="宋体" w:eastAsia="宋体" w:cs="Tahoma"/>
                <w:color w:val="000000"/>
                <w:sz w:val="21"/>
                <w:szCs w:val="21"/>
              </w:rPr>
            </w:pPr>
          </w:p>
        </w:tc>
        <w:tc>
          <w:tcPr>
            <w:tcW w:w="1276" w:type="dxa"/>
            <w:vAlign w:val="center"/>
          </w:tcPr>
          <w:p>
            <w:pPr>
              <w:jc w:val="center"/>
              <w:textAlignment w:val="center"/>
              <w:rPr>
                <w:rFonts w:ascii="宋体" w:hAnsi="宋体" w:eastAsia="宋体"/>
                <w:color w:val="000000"/>
                <w:sz w:val="21"/>
                <w:szCs w:val="21"/>
              </w:rPr>
            </w:pPr>
          </w:p>
        </w:tc>
        <w:tc>
          <w:tcPr>
            <w:tcW w:w="1417" w:type="dxa"/>
            <w:vAlign w:val="center"/>
          </w:tcPr>
          <w:p>
            <w:pPr>
              <w:jc w:val="center"/>
              <w:rPr>
                <w:rFonts w:ascii="宋体" w:hAnsi="宋体" w:eastAsia="宋体" w:cs="Tahoma"/>
                <w:color w:val="000000"/>
                <w:sz w:val="21"/>
                <w:szCs w:val="21"/>
              </w:rPr>
            </w:pPr>
          </w:p>
        </w:tc>
        <w:tc>
          <w:tcPr>
            <w:tcW w:w="993" w:type="dxa"/>
            <w:vAlign w:val="center"/>
          </w:tcPr>
          <w:p>
            <w:pPr>
              <w:textAlignment w:val="center"/>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10" w:type="dxa"/>
            <w:vAlign w:val="center"/>
          </w:tcPr>
          <w:p>
            <w:pPr>
              <w:spacing w:line="360" w:lineRule="auto"/>
              <w:jc w:val="center"/>
              <w:rPr>
                <w:rFonts w:ascii="宋体" w:hAnsi="宋体" w:eastAsia="宋体"/>
                <w:sz w:val="21"/>
                <w:szCs w:val="21"/>
              </w:rPr>
            </w:pPr>
            <w:r>
              <w:rPr>
                <w:rFonts w:hint="eastAsia" w:ascii="宋体" w:hAnsi="宋体" w:eastAsia="宋体"/>
                <w:sz w:val="21"/>
                <w:szCs w:val="21"/>
              </w:rPr>
              <w:t>9</w:t>
            </w:r>
          </w:p>
        </w:tc>
        <w:tc>
          <w:tcPr>
            <w:tcW w:w="1276" w:type="dxa"/>
            <w:vAlign w:val="center"/>
          </w:tcPr>
          <w:p>
            <w:pPr>
              <w:rPr>
                <w:rFonts w:ascii="宋体" w:hAnsi="宋体" w:eastAsia="宋体" w:cs="Tahoma"/>
                <w:color w:val="000000"/>
                <w:sz w:val="21"/>
                <w:szCs w:val="21"/>
              </w:rPr>
            </w:pPr>
          </w:p>
        </w:tc>
        <w:tc>
          <w:tcPr>
            <w:tcW w:w="2409" w:type="dxa"/>
            <w:vAlign w:val="center"/>
          </w:tcPr>
          <w:p>
            <w:pPr>
              <w:rPr>
                <w:rFonts w:ascii="宋体" w:hAnsi="宋体" w:eastAsia="宋体" w:cs="Tahoma"/>
                <w:sz w:val="21"/>
                <w:szCs w:val="21"/>
              </w:rPr>
            </w:pPr>
          </w:p>
        </w:tc>
        <w:tc>
          <w:tcPr>
            <w:tcW w:w="1276" w:type="dxa"/>
            <w:vAlign w:val="center"/>
          </w:tcPr>
          <w:p>
            <w:pPr>
              <w:jc w:val="center"/>
              <w:rPr>
                <w:rFonts w:ascii="宋体" w:hAnsi="宋体" w:eastAsia="宋体" w:cs="Tahoma"/>
                <w:color w:val="000000"/>
                <w:sz w:val="21"/>
                <w:szCs w:val="21"/>
              </w:rPr>
            </w:pPr>
          </w:p>
        </w:tc>
        <w:tc>
          <w:tcPr>
            <w:tcW w:w="1276" w:type="dxa"/>
            <w:vAlign w:val="center"/>
          </w:tcPr>
          <w:p>
            <w:pPr>
              <w:jc w:val="center"/>
              <w:textAlignment w:val="center"/>
              <w:rPr>
                <w:rFonts w:ascii="宋体" w:hAnsi="宋体" w:eastAsia="宋体"/>
                <w:sz w:val="21"/>
                <w:szCs w:val="21"/>
              </w:rPr>
            </w:pPr>
          </w:p>
        </w:tc>
        <w:tc>
          <w:tcPr>
            <w:tcW w:w="1417" w:type="dxa"/>
            <w:vAlign w:val="center"/>
          </w:tcPr>
          <w:p>
            <w:pPr>
              <w:jc w:val="center"/>
              <w:rPr>
                <w:rFonts w:ascii="宋体" w:hAnsi="宋体" w:eastAsia="宋体" w:cs="Tahoma"/>
                <w:color w:val="000000"/>
                <w:sz w:val="21"/>
                <w:szCs w:val="21"/>
              </w:rPr>
            </w:pPr>
          </w:p>
        </w:tc>
        <w:tc>
          <w:tcPr>
            <w:tcW w:w="993" w:type="dxa"/>
            <w:vAlign w:val="center"/>
          </w:tcPr>
          <w:p>
            <w:pPr>
              <w:textAlignment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10" w:type="dxa"/>
            <w:vAlign w:val="center"/>
          </w:tcPr>
          <w:p>
            <w:pPr>
              <w:spacing w:line="360" w:lineRule="auto"/>
              <w:jc w:val="center"/>
              <w:rPr>
                <w:rFonts w:ascii="宋体" w:hAnsi="宋体" w:eastAsia="宋体"/>
                <w:sz w:val="21"/>
                <w:szCs w:val="21"/>
              </w:rPr>
            </w:pPr>
            <w:r>
              <w:rPr>
                <w:rFonts w:hint="eastAsia" w:ascii="宋体" w:hAnsi="宋体" w:eastAsia="宋体"/>
                <w:sz w:val="21"/>
                <w:szCs w:val="21"/>
              </w:rPr>
              <w:t>10</w:t>
            </w:r>
          </w:p>
        </w:tc>
        <w:tc>
          <w:tcPr>
            <w:tcW w:w="1276" w:type="dxa"/>
            <w:vAlign w:val="center"/>
          </w:tcPr>
          <w:p>
            <w:pPr>
              <w:rPr>
                <w:rFonts w:ascii="宋体" w:hAnsi="宋体" w:eastAsia="宋体" w:cs="Tahoma"/>
                <w:color w:val="000000"/>
                <w:sz w:val="21"/>
                <w:szCs w:val="21"/>
              </w:rPr>
            </w:pPr>
          </w:p>
        </w:tc>
        <w:tc>
          <w:tcPr>
            <w:tcW w:w="2409" w:type="dxa"/>
            <w:vAlign w:val="center"/>
          </w:tcPr>
          <w:p>
            <w:pPr>
              <w:rPr>
                <w:rFonts w:ascii="宋体" w:hAnsi="宋体" w:eastAsia="宋体" w:cs="Tahoma"/>
                <w:sz w:val="21"/>
                <w:szCs w:val="21"/>
              </w:rPr>
            </w:pPr>
          </w:p>
        </w:tc>
        <w:tc>
          <w:tcPr>
            <w:tcW w:w="1276" w:type="dxa"/>
            <w:vAlign w:val="center"/>
          </w:tcPr>
          <w:p>
            <w:pPr>
              <w:jc w:val="center"/>
              <w:rPr>
                <w:rFonts w:ascii="宋体" w:hAnsi="宋体" w:eastAsia="宋体" w:cs="Tahoma"/>
                <w:color w:val="000000"/>
                <w:sz w:val="21"/>
                <w:szCs w:val="21"/>
              </w:rPr>
            </w:pPr>
          </w:p>
        </w:tc>
        <w:tc>
          <w:tcPr>
            <w:tcW w:w="1276" w:type="dxa"/>
            <w:vAlign w:val="center"/>
          </w:tcPr>
          <w:p>
            <w:pPr>
              <w:jc w:val="center"/>
              <w:textAlignment w:val="center"/>
              <w:rPr>
                <w:rFonts w:ascii="宋体" w:hAnsi="宋体" w:eastAsia="宋体"/>
                <w:sz w:val="21"/>
                <w:szCs w:val="21"/>
              </w:rPr>
            </w:pPr>
          </w:p>
        </w:tc>
        <w:tc>
          <w:tcPr>
            <w:tcW w:w="1417" w:type="dxa"/>
            <w:vAlign w:val="center"/>
          </w:tcPr>
          <w:p>
            <w:pPr>
              <w:jc w:val="center"/>
              <w:rPr>
                <w:rFonts w:ascii="宋体" w:hAnsi="宋体" w:eastAsia="宋体" w:cs="Tahoma"/>
                <w:color w:val="000000"/>
                <w:sz w:val="21"/>
                <w:szCs w:val="21"/>
              </w:rPr>
            </w:pPr>
          </w:p>
        </w:tc>
        <w:tc>
          <w:tcPr>
            <w:tcW w:w="993" w:type="dxa"/>
            <w:vAlign w:val="center"/>
          </w:tcPr>
          <w:p>
            <w:pPr>
              <w:textAlignment w:val="center"/>
              <w:rPr>
                <w:rFonts w:ascii="宋体" w:hAnsi="宋体" w:eastAsia="宋体"/>
                <w:sz w:val="21"/>
                <w:szCs w:val="21"/>
              </w:rPr>
            </w:pPr>
          </w:p>
        </w:tc>
      </w:tr>
    </w:tbl>
    <w:p>
      <w:pPr>
        <w:spacing w:line="220" w:lineRule="atLeast"/>
      </w:pP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Tahoma">
    <w:panose1 w:val="020B0604030504040204"/>
    <w:charset w:val="00"/>
    <w:family w:val="swiss"/>
    <w:pitch w:val="default"/>
    <w:sig w:usb0="61007A87" w:usb1="80000000" w:usb2="00000008" w:usb3="00000000" w:csb0="200101FF" w:csb1="20280000"/>
  </w:font>
  <w:font w:name="微软雅黑">
    <w:altName w:val="宋体"/>
    <w:panose1 w:val="020B0503020204020204"/>
    <w:charset w:val="86"/>
    <w:family w:val="swiss"/>
    <w:pitch w:val="default"/>
    <w:sig w:usb0="00000000" w:usb1="0000000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2FC4DEB"/>
    <w:multiLevelType w:val="singleLevel"/>
    <w:tmpl w:val="92FC4DEB"/>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2"/>
  </w:compat>
  <w:rsids>
    <w:rsidRoot w:val="00D31D50"/>
    <w:rsid w:val="000147F9"/>
    <w:rsid w:val="0010208B"/>
    <w:rsid w:val="00221026"/>
    <w:rsid w:val="00251555"/>
    <w:rsid w:val="0028107A"/>
    <w:rsid w:val="00323B43"/>
    <w:rsid w:val="003B63F7"/>
    <w:rsid w:val="003D37D8"/>
    <w:rsid w:val="003E5E7E"/>
    <w:rsid w:val="003F0B26"/>
    <w:rsid w:val="003F3BE1"/>
    <w:rsid w:val="00426133"/>
    <w:rsid w:val="004358AB"/>
    <w:rsid w:val="004843DA"/>
    <w:rsid w:val="005009EE"/>
    <w:rsid w:val="0050288D"/>
    <w:rsid w:val="006335A1"/>
    <w:rsid w:val="00806C51"/>
    <w:rsid w:val="00880EEC"/>
    <w:rsid w:val="00890F70"/>
    <w:rsid w:val="008B7726"/>
    <w:rsid w:val="00A55EAF"/>
    <w:rsid w:val="00A844FE"/>
    <w:rsid w:val="00B525DC"/>
    <w:rsid w:val="00BD20D3"/>
    <w:rsid w:val="00C93A4E"/>
    <w:rsid w:val="00D31D50"/>
    <w:rsid w:val="00D565C0"/>
    <w:rsid w:val="00DF27C8"/>
    <w:rsid w:val="00EE0B78"/>
    <w:rsid w:val="00F220BF"/>
    <w:rsid w:val="0D0430B3"/>
    <w:rsid w:val="1CA06281"/>
    <w:rsid w:val="2BCD203B"/>
    <w:rsid w:val="41FA7C98"/>
    <w:rsid w:val="42E25A3E"/>
    <w:rsid w:val="49842477"/>
    <w:rsid w:val="5D6207DA"/>
    <w:rsid w:val="765210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jc w:val="center"/>
    </w:pPr>
    <w:rPr>
      <w:sz w:val="18"/>
      <w:szCs w:val="18"/>
    </w:rPr>
  </w:style>
  <w:style w:type="table" w:styleId="6">
    <w:name w:val="Table Grid"/>
    <w:basedOn w:val="5"/>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7">
    <w:name w:val="页眉 Char"/>
    <w:basedOn w:val="4"/>
    <w:link w:val="3"/>
    <w:semiHidden/>
    <w:qFormat/>
    <w:uiPriority w:val="99"/>
    <w:rPr>
      <w:rFonts w:ascii="Tahoma" w:hAnsi="Tahoma"/>
      <w:sz w:val="18"/>
      <w:szCs w:val="18"/>
    </w:rPr>
  </w:style>
  <w:style w:type="character" w:customStyle="1" w:styleId="8">
    <w:name w:val="页脚 Char"/>
    <w:basedOn w:val="4"/>
    <w:link w:val="2"/>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565EF1C-FAD3-4C51-A6F5-C17EC7B40116}">
  <ds:schemaRefs/>
</ds:datastoreItem>
</file>

<file path=docProps/app.xml><?xml version="1.0" encoding="utf-8"?>
<Properties xmlns="http://schemas.openxmlformats.org/officeDocument/2006/extended-properties" xmlns:vt="http://schemas.openxmlformats.org/officeDocument/2006/docPropsVTypes">
  <Template>Normal</Template>
  <Pages>13</Pages>
  <Words>1194</Words>
  <Characters>6812</Characters>
  <Lines>56</Lines>
  <Paragraphs>15</Paragraphs>
  <TotalTime>18</TotalTime>
  <ScaleCrop>false</ScaleCrop>
  <LinksUpToDate>false</LinksUpToDate>
  <CharactersWithSpaces>7991</CharactersWithSpaces>
  <Application>WPS Office_10.1.0.7566_F1E327BC-269C-435d-A152-05C5408002CA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dcterms:modified xsi:type="dcterms:W3CDTF">2018-10-29T08:17:53Z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2052-10.1.0.7566</vt:lpwstr>
  </property>
</Properties>
</file>