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b/>
          <w:bCs/>
          <w:sz w:val="48"/>
          <w:szCs w:val="48"/>
        </w:rPr>
      </w:pPr>
      <w:bookmarkStart w:id="0" w:name="_Toc216158623"/>
      <w:bookmarkStart w:id="1" w:name="_Toc221330567"/>
    </w:p>
    <w:p>
      <w:pPr>
        <w:spacing w:line="360" w:lineRule="auto"/>
        <w:jc w:val="center"/>
        <w:rPr>
          <w:rFonts w:ascii="宋体" w:hAnsi="宋体"/>
          <w:b/>
          <w:bCs/>
          <w:sz w:val="48"/>
          <w:szCs w:val="48"/>
        </w:rPr>
      </w:pPr>
      <w:r>
        <w:rPr>
          <w:rFonts w:ascii="宋体" w:hAnsi="宋体"/>
          <w:b/>
          <w:bCs/>
          <w:sz w:val="48"/>
          <w:szCs w:val="48"/>
        </w:rPr>
        <w:t>合肥市建设工程监测中心有限责任公司</w:t>
      </w:r>
    </w:p>
    <w:p>
      <w:pPr>
        <w:tabs>
          <w:tab w:val="left" w:pos="315"/>
          <w:tab w:val="left" w:pos="8820"/>
        </w:tabs>
        <w:spacing w:line="500" w:lineRule="exact"/>
        <w:ind w:right="279" w:rightChars="127"/>
        <w:jc w:val="center"/>
        <w:rPr>
          <w:rFonts w:ascii="微软简标宋" w:eastAsia="黑体"/>
          <w:b/>
          <w:bCs/>
          <w:spacing w:val="20"/>
          <w:sz w:val="52"/>
          <w:szCs w:val="52"/>
        </w:rPr>
      </w:pPr>
    </w:p>
    <w:p>
      <w:pPr>
        <w:tabs>
          <w:tab w:val="left" w:pos="315"/>
          <w:tab w:val="left" w:pos="8820"/>
        </w:tabs>
        <w:spacing w:line="500" w:lineRule="exact"/>
        <w:ind w:right="279" w:rightChars="127"/>
        <w:jc w:val="center"/>
        <w:rPr>
          <w:rFonts w:ascii="微软简标宋" w:eastAsia="黑体"/>
          <w:b/>
          <w:bCs/>
          <w:spacing w:val="20"/>
          <w:sz w:val="44"/>
          <w:szCs w:val="44"/>
        </w:rPr>
      </w:pPr>
      <w:r>
        <w:rPr>
          <w:rFonts w:hint="eastAsia" w:ascii="微软简标宋" w:eastAsia="黑体"/>
          <w:b/>
          <w:bCs/>
          <w:spacing w:val="20"/>
          <w:sz w:val="44"/>
          <w:szCs w:val="44"/>
        </w:rPr>
        <w:t xml:space="preserve"> 招 标 文 件</w:t>
      </w:r>
    </w:p>
    <w:p>
      <w:pPr>
        <w:spacing w:line="360" w:lineRule="auto"/>
        <w:jc w:val="center"/>
        <w:rPr>
          <w:rFonts w:ascii="宋体" w:hAnsi="宋体"/>
          <w:b/>
          <w:sz w:val="44"/>
          <w:szCs w:val="44"/>
        </w:rPr>
      </w:pPr>
      <w:r>
        <w:rPr>
          <w:rFonts w:hint="eastAsia" w:ascii="宋体" w:hAnsi="宋体"/>
          <w:b/>
          <w:sz w:val="24"/>
        </w:rPr>
        <w:drawing>
          <wp:anchor distT="0" distB="0" distL="114300" distR="114300" simplePos="0" relativeHeight="251668480" behindDoc="0" locked="0" layoutInCell="1" allowOverlap="1">
            <wp:simplePos x="0" y="0"/>
            <wp:positionH relativeFrom="column">
              <wp:posOffset>2333625</wp:posOffset>
            </wp:positionH>
            <wp:positionV relativeFrom="paragraph">
              <wp:posOffset>38100</wp:posOffset>
            </wp:positionV>
            <wp:extent cx="1463040" cy="1584960"/>
            <wp:effectExtent l="0" t="0" r="3810" b="15240"/>
            <wp:wrapSquare wrapText="right"/>
            <wp:docPr id="1" name="图片 2" descr="未命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未命名"/>
                    <pic:cNvPicPr>
                      <a:picLocks noChangeAspect="1"/>
                    </pic:cNvPicPr>
                  </pic:nvPicPr>
                  <pic:blipFill>
                    <a:blip r:embed="rId4"/>
                    <a:stretch>
                      <a:fillRect/>
                    </a:stretch>
                  </pic:blipFill>
                  <pic:spPr>
                    <a:xfrm>
                      <a:off x="0" y="0"/>
                      <a:ext cx="1463040" cy="1584960"/>
                    </a:xfrm>
                    <a:prstGeom prst="rect">
                      <a:avLst/>
                    </a:prstGeom>
                    <a:noFill/>
                    <a:ln>
                      <a:noFill/>
                    </a:ln>
                  </pic:spPr>
                </pic:pic>
              </a:graphicData>
            </a:graphic>
          </wp:anchor>
        </w:drawing>
      </w:r>
    </w:p>
    <w:p>
      <w:pPr>
        <w:spacing w:line="360" w:lineRule="auto"/>
        <w:rPr>
          <w:rFonts w:ascii="宋体" w:hAnsi="宋体"/>
          <w:b/>
          <w:sz w:val="24"/>
        </w:rPr>
      </w:pPr>
    </w:p>
    <w:p>
      <w:pPr>
        <w:spacing w:line="360" w:lineRule="auto"/>
        <w:rPr>
          <w:rFonts w:ascii="宋体" w:hAnsi="宋体"/>
          <w:b/>
          <w:sz w:val="24"/>
        </w:rPr>
      </w:pPr>
    </w:p>
    <w:p>
      <w:pPr>
        <w:spacing w:line="360" w:lineRule="auto"/>
        <w:rPr>
          <w:rFonts w:ascii="宋体" w:hAnsi="宋体"/>
          <w:b/>
          <w:sz w:val="24"/>
        </w:rPr>
      </w:pPr>
    </w:p>
    <w:p>
      <w:pPr>
        <w:spacing w:line="360" w:lineRule="auto"/>
        <w:rPr>
          <w:rFonts w:ascii="宋体" w:hAnsi="宋体"/>
          <w:b/>
          <w:sz w:val="24"/>
        </w:rPr>
      </w:pPr>
    </w:p>
    <w:p>
      <w:pPr>
        <w:spacing w:line="360" w:lineRule="auto"/>
        <w:jc w:val="center"/>
        <w:rPr>
          <w:rFonts w:ascii="宋体" w:hAnsi="宋体"/>
          <w:b/>
          <w:sz w:val="28"/>
          <w:szCs w:val="28"/>
        </w:rPr>
      </w:pPr>
      <w:r>
        <w:rPr>
          <w:rFonts w:hint="eastAsia" w:ascii="Arial Black" w:hAnsi="Arial Black" w:eastAsia="华文彩云"/>
          <w:b/>
          <w:sz w:val="44"/>
        </w:rPr>
        <w:t>www.hfjczx</w:t>
      </w:r>
      <w:r>
        <w:rPr>
          <w:rFonts w:ascii="Arial Black" w:hAnsi="Arial Black" w:eastAsia="华文彩云"/>
          <w:b/>
          <w:sz w:val="44"/>
        </w:rPr>
        <w:t>.c</w:t>
      </w:r>
      <w:r>
        <w:rPr>
          <w:rFonts w:hint="eastAsia" w:ascii="Arial Black" w:hAnsi="Arial Black" w:eastAsia="华文彩云"/>
          <w:b/>
          <w:sz w:val="44"/>
        </w:rPr>
        <w:t>om/jc/</w:t>
      </w:r>
    </w:p>
    <w:p>
      <w:pPr>
        <w:spacing w:line="360" w:lineRule="auto"/>
        <w:jc w:val="center"/>
        <w:rPr>
          <w:rFonts w:ascii="宋体" w:hAnsi="宋体"/>
          <w:b/>
          <w:sz w:val="28"/>
          <w:szCs w:val="28"/>
        </w:rPr>
      </w:pPr>
    </w:p>
    <w:p>
      <w:pPr>
        <w:spacing w:line="360" w:lineRule="auto"/>
        <w:jc w:val="center"/>
        <w:rPr>
          <w:rFonts w:ascii="宋体" w:hAnsi="宋体"/>
          <w:b/>
          <w:sz w:val="28"/>
          <w:szCs w:val="28"/>
        </w:rPr>
      </w:pPr>
    </w:p>
    <w:p>
      <w:pPr>
        <w:spacing w:line="360" w:lineRule="auto"/>
        <w:ind w:firstLine="2661" w:firstLineChars="950"/>
        <w:rPr>
          <w:rFonts w:ascii="宋体" w:hAnsi="宋体"/>
          <w:b/>
          <w:sz w:val="28"/>
          <w:szCs w:val="28"/>
        </w:rPr>
      </w:pPr>
      <w:r>
        <w:rPr>
          <w:rFonts w:hint="eastAsia" w:ascii="宋体" w:hAnsi="宋体"/>
          <w:b/>
          <w:sz w:val="28"/>
          <w:szCs w:val="28"/>
        </w:rPr>
        <w:t xml:space="preserve"> 项目名称：公司</w:t>
      </w:r>
      <w:r>
        <w:rPr>
          <w:rFonts w:hint="eastAsia" w:ascii="宋体" w:hAnsi="宋体" w:cs="宋体"/>
          <w:b/>
          <w:sz w:val="28"/>
          <w:szCs w:val="28"/>
        </w:rPr>
        <w:t>办公家具采购</w:t>
      </w:r>
    </w:p>
    <w:p>
      <w:pPr>
        <w:spacing w:line="360" w:lineRule="auto"/>
        <w:ind w:firstLine="2773" w:firstLineChars="990"/>
        <w:rPr>
          <w:rFonts w:hint="default" w:ascii="宋体" w:hAnsi="宋体" w:eastAsia="微软雅黑"/>
          <w:b/>
          <w:sz w:val="24"/>
          <w:lang w:val="en-US" w:eastAsia="zh-CN"/>
        </w:rPr>
      </w:pPr>
      <w:r>
        <w:rPr>
          <w:rFonts w:hint="eastAsia" w:ascii="宋体" w:hAnsi="宋体"/>
          <w:b/>
          <w:sz w:val="28"/>
          <w:szCs w:val="28"/>
        </w:rPr>
        <w:t>项目编号：JCZX-201812</w:t>
      </w:r>
      <w:r>
        <w:rPr>
          <w:rFonts w:hint="eastAsia" w:ascii="宋体" w:hAnsi="宋体"/>
          <w:b/>
          <w:sz w:val="28"/>
          <w:szCs w:val="28"/>
          <w:lang w:val="en-US" w:eastAsia="zh-CN"/>
        </w:rPr>
        <w:t>03</w:t>
      </w:r>
      <w:bookmarkStart w:id="21" w:name="_GoBack"/>
      <w:bookmarkEnd w:id="21"/>
    </w:p>
    <w:p>
      <w:pPr>
        <w:spacing w:line="360" w:lineRule="auto"/>
        <w:rPr>
          <w:rFonts w:ascii="宋体" w:hAnsi="宋体"/>
          <w:b/>
          <w:sz w:val="24"/>
        </w:rPr>
      </w:pPr>
    </w:p>
    <w:p>
      <w:pPr>
        <w:spacing w:line="360" w:lineRule="auto"/>
        <w:jc w:val="center"/>
        <w:rPr>
          <w:b/>
          <w:sz w:val="24"/>
        </w:rPr>
      </w:pPr>
      <w:r>
        <w:rPr>
          <w:rFonts w:hint="eastAsia"/>
          <w:b/>
          <w:sz w:val="24"/>
        </w:rPr>
        <w:t>合肥市建设工程监测中心有限责任公司</w:t>
      </w:r>
    </w:p>
    <w:p>
      <w:pPr>
        <w:spacing w:line="360" w:lineRule="auto"/>
        <w:jc w:val="center"/>
        <w:rPr>
          <w:rFonts w:ascii="宋体" w:hAnsi="宋体"/>
          <w:b/>
          <w:sz w:val="28"/>
          <w:szCs w:val="28"/>
        </w:rPr>
      </w:pPr>
      <w:r>
        <w:rPr>
          <w:rFonts w:hint="eastAsia" w:ascii="宋体" w:hAnsi="宋体"/>
          <w:b/>
          <w:sz w:val="28"/>
          <w:szCs w:val="28"/>
        </w:rPr>
        <w:t xml:space="preserve">2018年 12月 </w:t>
      </w:r>
    </w:p>
    <w:p>
      <w:pPr>
        <w:numPr>
          <w:ilvl w:val="0"/>
          <w:numId w:val="2"/>
        </w:numPr>
        <w:tabs>
          <w:tab w:val="left" w:pos="0"/>
          <w:tab w:val="left" w:pos="180"/>
          <w:tab w:val="left" w:pos="540"/>
        </w:tabs>
        <w:adjustRightInd/>
        <w:snapToGrid/>
        <w:spacing w:after="0" w:line="360" w:lineRule="auto"/>
        <w:jc w:val="both"/>
        <w:rPr>
          <w:rFonts w:ascii="仿宋_GB2312" w:hAnsi="??" w:eastAsia="仿宋_GB2312"/>
          <w:b/>
          <w:color w:val="000000"/>
          <w:sz w:val="30"/>
          <w:szCs w:val="30"/>
        </w:rPr>
      </w:pPr>
      <w:r>
        <w:rPr>
          <w:rFonts w:hint="eastAsia" w:ascii="仿宋_GB2312" w:hAnsi="??" w:eastAsiaTheme="minorEastAsia"/>
          <w:b/>
          <w:color w:val="000000"/>
          <w:sz w:val="30"/>
          <w:szCs w:val="30"/>
        </w:rPr>
        <w:t>采购</w:t>
      </w:r>
      <w:r>
        <w:rPr>
          <w:rFonts w:hint="eastAsia" w:ascii="仿宋_GB2312" w:hAnsi="??" w:eastAsia="仿宋_GB2312"/>
          <w:b/>
          <w:color w:val="000000"/>
          <w:sz w:val="30"/>
          <w:szCs w:val="30"/>
        </w:rPr>
        <w:t>内容：</w:t>
      </w:r>
    </w:p>
    <w:p>
      <w:pPr>
        <w:ind w:firstLine="560" w:firstLineChars="200"/>
        <w:rPr>
          <w:rFonts w:ascii="仿宋" w:hAnsi="仿宋" w:eastAsia="仿宋" w:cs="仿宋"/>
          <w:color w:val="000000"/>
          <w:sz w:val="28"/>
          <w:szCs w:val="28"/>
        </w:rPr>
      </w:pPr>
      <w:r>
        <w:rPr>
          <w:rFonts w:hint="eastAsia" w:ascii="仿宋" w:hAnsi="仿宋" w:eastAsia="仿宋" w:cs="仿宋"/>
          <w:sz w:val="28"/>
          <w:szCs w:val="28"/>
        </w:rPr>
        <w:t>合肥建设工程</w:t>
      </w:r>
      <w:r>
        <w:rPr>
          <w:rFonts w:ascii="仿宋" w:hAnsi="仿宋" w:eastAsia="仿宋" w:cs="仿宋"/>
          <w:sz w:val="28"/>
          <w:szCs w:val="28"/>
        </w:rPr>
        <w:t>监测中心</w:t>
      </w:r>
      <w:r>
        <w:rPr>
          <w:rFonts w:hint="eastAsia" w:ascii="仿宋" w:hAnsi="仿宋" w:eastAsia="仿宋" w:cs="仿宋"/>
          <w:sz w:val="28"/>
          <w:szCs w:val="28"/>
        </w:rPr>
        <w:t>有限责任公司(以下简称我公司)因</w:t>
      </w:r>
      <w:r>
        <w:rPr>
          <w:rFonts w:ascii="仿宋" w:hAnsi="仿宋" w:eastAsia="仿宋" w:cs="仿宋"/>
          <w:sz w:val="28"/>
          <w:szCs w:val="28"/>
        </w:rPr>
        <w:t>工作需要</w:t>
      </w:r>
      <w:r>
        <w:rPr>
          <w:rFonts w:hint="eastAsia" w:ascii="仿宋" w:hAnsi="仿宋" w:eastAsia="仿宋" w:cs="仿宋"/>
          <w:sz w:val="28"/>
          <w:szCs w:val="28"/>
        </w:rPr>
        <w:t>，须添置办公家具，为合理降低成本，</w:t>
      </w:r>
      <w:r>
        <w:rPr>
          <w:rFonts w:hint="eastAsia" w:ascii="仿宋" w:hAnsi="仿宋" w:eastAsia="仿宋" w:cs="仿宋"/>
          <w:color w:val="000000"/>
          <w:sz w:val="28"/>
          <w:szCs w:val="28"/>
        </w:rPr>
        <w:t>现招标确认该项目采购单位。</w:t>
      </w:r>
    </w:p>
    <w:p>
      <w:pPr>
        <w:numPr>
          <w:ilvl w:val="0"/>
          <w:numId w:val="2"/>
        </w:numPr>
        <w:tabs>
          <w:tab w:val="left" w:pos="0"/>
          <w:tab w:val="left" w:pos="180"/>
          <w:tab w:val="left" w:pos="540"/>
        </w:tabs>
        <w:adjustRightInd/>
        <w:snapToGrid/>
        <w:spacing w:after="0" w:line="540" w:lineRule="exact"/>
        <w:jc w:val="both"/>
        <w:rPr>
          <w:rFonts w:ascii="仿宋_GB2312" w:hAnsi="??" w:eastAsia="仿宋_GB2312"/>
          <w:b/>
          <w:color w:val="000000"/>
          <w:sz w:val="30"/>
          <w:szCs w:val="30"/>
        </w:rPr>
      </w:pPr>
      <w:r>
        <w:rPr>
          <w:rFonts w:hint="eastAsia" w:ascii="仿宋_GB2312" w:hAnsi="??" w:eastAsia="仿宋_GB2312"/>
          <w:b/>
          <w:color w:val="000000"/>
          <w:sz w:val="30"/>
          <w:szCs w:val="30"/>
        </w:rPr>
        <w:t>投标前须知</w:t>
      </w:r>
      <w:bookmarkEnd w:id="0"/>
      <w:bookmarkEnd w:id="1"/>
    </w:p>
    <w:p>
      <w:pPr>
        <w:spacing w:before="180" w:beforeLines="50" w:after="180" w:afterLines="50" w:line="540" w:lineRule="exact"/>
        <w:rPr>
          <w:rFonts w:ascii="仿宋" w:hAnsi="仿宋" w:eastAsia="仿宋" w:cs="仿宋"/>
          <w:sz w:val="28"/>
          <w:szCs w:val="28"/>
        </w:rPr>
      </w:pPr>
      <w:r>
        <w:rPr>
          <w:rFonts w:hint="eastAsia" w:ascii="仿宋" w:hAnsi="仿宋" w:eastAsia="仿宋" w:cs="仿宋"/>
          <w:sz w:val="28"/>
          <w:szCs w:val="28"/>
        </w:rPr>
        <w:t>尊敬的投标人：</w:t>
      </w:r>
    </w:p>
    <w:p>
      <w:pPr>
        <w:pStyle w:val="21"/>
        <w:widowControl w:val="0"/>
        <w:autoSpaceDE w:val="0"/>
        <w:autoSpaceDN w:val="0"/>
        <w:adjustRightInd w:val="0"/>
        <w:spacing w:before="0" w:after="0" w:line="540" w:lineRule="exact"/>
        <w:ind w:firstLine="560"/>
        <w:rPr>
          <w:rFonts w:ascii="仿宋" w:hAnsi="仿宋" w:eastAsia="仿宋" w:cs="仿宋"/>
          <w:kern w:val="2"/>
          <w:sz w:val="28"/>
          <w:szCs w:val="28"/>
        </w:rPr>
      </w:pPr>
      <w:r>
        <w:rPr>
          <w:rStyle w:val="12"/>
          <w:rFonts w:hint="eastAsia" w:ascii="仿宋" w:hAnsi="仿宋" w:eastAsia="仿宋" w:cs="仿宋"/>
          <w:b w:val="0"/>
          <w:sz w:val="28"/>
          <w:szCs w:val="28"/>
        </w:rPr>
        <w:t>合肥市建设</w:t>
      </w:r>
      <w:r>
        <w:rPr>
          <w:rStyle w:val="12"/>
          <w:rFonts w:ascii="仿宋" w:hAnsi="仿宋" w:eastAsia="仿宋" w:cs="仿宋"/>
          <w:b w:val="0"/>
          <w:sz w:val="28"/>
          <w:szCs w:val="28"/>
        </w:rPr>
        <w:t>工程监测中心</w:t>
      </w:r>
      <w:r>
        <w:rPr>
          <w:rStyle w:val="12"/>
          <w:rFonts w:hint="eastAsia" w:ascii="仿宋" w:hAnsi="仿宋" w:eastAsia="仿宋" w:cs="仿宋"/>
          <w:b w:val="0"/>
          <w:sz w:val="28"/>
          <w:szCs w:val="28"/>
        </w:rPr>
        <w:t>有限责任公司</w:t>
      </w:r>
      <w:r>
        <w:rPr>
          <w:rFonts w:hint="eastAsia" w:ascii="仿宋" w:hAnsi="仿宋" w:eastAsia="仿宋" w:cs="仿宋"/>
          <w:bCs/>
          <w:sz w:val="28"/>
          <w:szCs w:val="28"/>
        </w:rPr>
        <w:t>办公家具采购</w:t>
      </w:r>
      <w:r>
        <w:rPr>
          <w:rStyle w:val="12"/>
          <w:rFonts w:hint="eastAsia" w:ascii="仿宋" w:hAnsi="仿宋" w:eastAsia="仿宋" w:cs="仿宋"/>
          <w:b w:val="0"/>
          <w:sz w:val="28"/>
          <w:szCs w:val="28"/>
        </w:rPr>
        <w:t>项目，现通过招标方式</w:t>
      </w:r>
      <w:r>
        <w:rPr>
          <w:rFonts w:hint="eastAsia" w:ascii="仿宋" w:hAnsi="仿宋" w:eastAsia="仿宋" w:cs="仿宋"/>
          <w:kern w:val="2"/>
          <w:sz w:val="28"/>
          <w:szCs w:val="28"/>
        </w:rPr>
        <w:t>确定该项目采购及安装单位，欢迎具备条件的投标人进行投标。</w:t>
      </w:r>
    </w:p>
    <w:p>
      <w:pPr>
        <w:pStyle w:val="21"/>
        <w:widowControl w:val="0"/>
        <w:autoSpaceDE w:val="0"/>
        <w:autoSpaceDN w:val="0"/>
        <w:adjustRightInd w:val="0"/>
        <w:spacing w:before="0" w:after="0" w:line="540" w:lineRule="exact"/>
        <w:ind w:firstLine="600"/>
        <w:rPr>
          <w:rFonts w:hAnsi="仿宋_GB2312" w:cs="仿宋_GB2312"/>
          <w:kern w:val="2"/>
          <w:sz w:val="30"/>
          <w:szCs w:val="30"/>
        </w:rPr>
      </w:pPr>
    </w:p>
    <w:tbl>
      <w:tblPr>
        <w:tblStyle w:val="9"/>
        <w:tblW w:w="9038"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77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9038" w:type="dxa"/>
            <w:gridSpan w:val="2"/>
          </w:tcPr>
          <w:p>
            <w:pPr>
              <w:pStyle w:val="2"/>
              <w:spacing w:before="180" w:beforeLines="50" w:after="180" w:afterLines="50" w:line="540" w:lineRule="exact"/>
              <w:ind w:firstLine="0"/>
              <w:jc w:val="center"/>
              <w:rPr>
                <w:rStyle w:val="12"/>
                <w:rFonts w:ascii="仿宋" w:hAnsi="仿宋" w:eastAsia="仿宋" w:cs="仿宋"/>
                <w:bCs/>
                <w:szCs w:val="28"/>
              </w:rPr>
            </w:pPr>
            <w:r>
              <w:rPr>
                <w:rStyle w:val="12"/>
                <w:rFonts w:hint="eastAsia" w:ascii="仿宋" w:hAnsi="仿宋" w:eastAsia="仿宋" w:cs="仿宋"/>
                <w:bCs/>
                <w:szCs w:val="28"/>
              </w:rPr>
              <w:t>投标人须知前附表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77" w:hRule="atLeast"/>
        </w:trPr>
        <w:tc>
          <w:tcPr>
            <w:tcW w:w="1271" w:type="dxa"/>
          </w:tcPr>
          <w:p>
            <w:pPr>
              <w:pStyle w:val="2"/>
              <w:spacing w:before="180" w:beforeLines="50" w:after="180" w:afterLines="50" w:line="540" w:lineRule="exact"/>
              <w:ind w:firstLine="0"/>
              <w:jc w:val="center"/>
              <w:rPr>
                <w:rStyle w:val="12"/>
                <w:rFonts w:ascii="仿宋" w:hAnsi="仿宋" w:eastAsia="仿宋" w:cs="仿宋"/>
                <w:b w:val="0"/>
                <w:szCs w:val="28"/>
              </w:rPr>
            </w:pPr>
            <w:r>
              <w:rPr>
                <w:rStyle w:val="12"/>
                <w:rFonts w:hint="eastAsia" w:ascii="仿宋" w:hAnsi="仿宋" w:eastAsia="仿宋" w:cs="仿宋"/>
                <w:b w:val="0"/>
                <w:szCs w:val="28"/>
              </w:rPr>
              <w:t>序号</w:t>
            </w:r>
          </w:p>
        </w:tc>
        <w:tc>
          <w:tcPr>
            <w:tcW w:w="7767" w:type="dxa"/>
          </w:tcPr>
          <w:p>
            <w:pPr>
              <w:pStyle w:val="2"/>
              <w:spacing w:before="180" w:beforeLines="50" w:after="180" w:afterLines="50" w:line="540" w:lineRule="exact"/>
              <w:ind w:firstLine="0"/>
              <w:jc w:val="center"/>
              <w:rPr>
                <w:rStyle w:val="12"/>
                <w:rFonts w:ascii="仿宋" w:hAnsi="仿宋" w:eastAsia="仿宋" w:cs="仿宋"/>
                <w:b w:val="0"/>
                <w:szCs w:val="28"/>
              </w:rPr>
            </w:pPr>
            <w:r>
              <w:rPr>
                <w:rStyle w:val="12"/>
                <w:rFonts w:hint="eastAsia" w:ascii="仿宋" w:hAnsi="仿宋" w:eastAsia="仿宋" w:cs="仿宋"/>
                <w:b w:val="0"/>
                <w:szCs w:val="28"/>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271" w:type="dxa"/>
            <w:vAlign w:val="center"/>
          </w:tcPr>
          <w:p>
            <w:pPr>
              <w:pStyle w:val="2"/>
              <w:spacing w:before="180" w:beforeLines="50" w:after="180" w:afterLines="50" w:line="540" w:lineRule="exact"/>
              <w:ind w:firstLine="0"/>
              <w:jc w:val="center"/>
              <w:rPr>
                <w:rFonts w:ascii="仿宋" w:hAnsi="仿宋" w:eastAsia="仿宋" w:cs="仿宋"/>
                <w:szCs w:val="28"/>
              </w:rPr>
            </w:pPr>
            <w:r>
              <w:rPr>
                <w:rFonts w:hint="eastAsia" w:ascii="仿宋" w:hAnsi="仿宋" w:eastAsia="仿宋" w:cs="仿宋"/>
                <w:szCs w:val="28"/>
              </w:rPr>
              <w:t>1</w:t>
            </w:r>
          </w:p>
        </w:tc>
        <w:tc>
          <w:tcPr>
            <w:tcW w:w="7767" w:type="dxa"/>
          </w:tcPr>
          <w:p>
            <w:pPr>
              <w:rPr>
                <w:rStyle w:val="12"/>
                <w:rFonts w:ascii="仿宋" w:hAnsi="仿宋" w:eastAsia="仿宋" w:cs="仿宋"/>
                <w:b w:val="0"/>
                <w:sz w:val="28"/>
                <w:szCs w:val="28"/>
              </w:rPr>
            </w:pPr>
            <w:r>
              <w:rPr>
                <w:rStyle w:val="12"/>
                <w:rFonts w:hint="eastAsia" w:ascii="仿宋" w:hAnsi="仿宋" w:eastAsia="仿宋" w:cs="仿宋"/>
                <w:b w:val="0"/>
                <w:sz w:val="28"/>
                <w:szCs w:val="28"/>
              </w:rPr>
              <w:t>招标单位：合肥市建设</w:t>
            </w:r>
            <w:r>
              <w:rPr>
                <w:rStyle w:val="12"/>
                <w:rFonts w:ascii="仿宋" w:hAnsi="仿宋" w:eastAsia="仿宋" w:cs="仿宋"/>
                <w:b w:val="0"/>
                <w:sz w:val="28"/>
                <w:szCs w:val="28"/>
              </w:rPr>
              <w:t>工程监测中心</w:t>
            </w:r>
            <w:r>
              <w:rPr>
                <w:rStyle w:val="12"/>
                <w:rFonts w:hint="eastAsia" w:ascii="仿宋" w:hAnsi="仿宋" w:eastAsia="仿宋" w:cs="仿宋"/>
                <w:b w:val="0"/>
                <w:sz w:val="28"/>
                <w:szCs w:val="28"/>
              </w:rPr>
              <w:t>有限责任公司</w:t>
            </w:r>
          </w:p>
          <w:p>
            <w:pPr>
              <w:ind w:left="1400" w:hanging="1400" w:hangingChars="500"/>
              <w:rPr>
                <w:rStyle w:val="12"/>
                <w:rFonts w:ascii="仿宋" w:hAnsi="仿宋" w:eastAsia="仿宋" w:cs="仿宋"/>
                <w:sz w:val="30"/>
                <w:szCs w:val="30"/>
              </w:rPr>
            </w:pPr>
            <w:r>
              <w:rPr>
                <w:rStyle w:val="12"/>
                <w:rFonts w:hint="eastAsia" w:ascii="仿宋" w:hAnsi="仿宋" w:eastAsia="仿宋" w:cs="仿宋"/>
                <w:b w:val="0"/>
                <w:sz w:val="28"/>
                <w:szCs w:val="28"/>
              </w:rPr>
              <w:t>项目名称：</w:t>
            </w:r>
            <w:r>
              <w:rPr>
                <w:rFonts w:hint="eastAsia" w:ascii="仿宋" w:hAnsi="仿宋" w:eastAsia="仿宋" w:cs="仿宋"/>
                <w:bCs/>
                <w:sz w:val="28"/>
                <w:szCs w:val="28"/>
              </w:rPr>
              <w:t>公司三楼</w:t>
            </w:r>
            <w:r>
              <w:rPr>
                <w:rFonts w:ascii="仿宋" w:hAnsi="仿宋" w:eastAsia="仿宋" w:cs="仿宋"/>
                <w:bCs/>
                <w:sz w:val="28"/>
                <w:szCs w:val="28"/>
              </w:rPr>
              <w:t>会议室及</w:t>
            </w:r>
            <w:r>
              <w:rPr>
                <w:rFonts w:hint="eastAsia" w:ascii="仿宋" w:hAnsi="仿宋" w:eastAsia="仿宋" w:cs="仿宋"/>
                <w:bCs/>
                <w:sz w:val="28"/>
                <w:szCs w:val="28"/>
              </w:rPr>
              <w:t>办公室办公家具采购</w:t>
            </w:r>
          </w:p>
          <w:p>
            <w:pPr>
              <w:rPr>
                <w:rStyle w:val="12"/>
                <w:rFonts w:ascii="仿宋" w:hAnsi="仿宋" w:eastAsia="仿宋" w:cs="仿宋"/>
                <w:sz w:val="28"/>
                <w:szCs w:val="28"/>
              </w:rPr>
            </w:pPr>
            <w:r>
              <w:rPr>
                <w:rStyle w:val="12"/>
                <w:rFonts w:hint="eastAsia" w:ascii="仿宋" w:hAnsi="仿宋" w:eastAsia="仿宋" w:cs="仿宋"/>
                <w:b w:val="0"/>
                <w:sz w:val="28"/>
                <w:szCs w:val="28"/>
              </w:rPr>
              <w:t>项目性质：采购类</w:t>
            </w:r>
          </w:p>
          <w:p>
            <w:pPr>
              <w:rPr>
                <w:rStyle w:val="12"/>
                <w:rFonts w:ascii="仿宋" w:hAnsi="仿宋" w:eastAsia="仿宋" w:cs="仿宋"/>
                <w:sz w:val="28"/>
                <w:szCs w:val="28"/>
              </w:rPr>
            </w:pPr>
            <w:r>
              <w:rPr>
                <w:rFonts w:hint="eastAsia" w:ascii="仿宋" w:hAnsi="仿宋" w:eastAsia="仿宋" w:cs="仿宋"/>
                <w:sz w:val="28"/>
                <w:szCs w:val="20"/>
              </w:rPr>
              <w:t>项目地点</w:t>
            </w:r>
            <w:r>
              <w:rPr>
                <w:rFonts w:hint="eastAsia" w:ascii="仿宋" w:hAnsi="仿宋" w:eastAsia="仿宋" w:cs="仿宋"/>
                <w:sz w:val="24"/>
                <w:szCs w:val="18"/>
              </w:rPr>
              <w:t>：</w:t>
            </w:r>
            <w:r>
              <w:rPr>
                <w:rStyle w:val="12"/>
                <w:rFonts w:hint="eastAsia" w:ascii="仿宋" w:hAnsi="仿宋" w:eastAsia="仿宋" w:cs="仿宋"/>
                <w:b w:val="0"/>
                <w:sz w:val="28"/>
                <w:szCs w:val="28"/>
              </w:rPr>
              <w:t>合肥市包河经济</w:t>
            </w:r>
            <w:r>
              <w:rPr>
                <w:rStyle w:val="12"/>
                <w:rFonts w:ascii="仿宋" w:hAnsi="仿宋" w:eastAsia="仿宋" w:cs="仿宋"/>
                <w:b w:val="0"/>
                <w:sz w:val="28"/>
                <w:szCs w:val="28"/>
              </w:rPr>
              <w:t>开发区大连路</w:t>
            </w:r>
            <w:r>
              <w:rPr>
                <w:rStyle w:val="12"/>
                <w:rFonts w:hint="eastAsia" w:ascii="仿宋" w:hAnsi="仿宋" w:eastAsia="仿宋" w:cs="仿宋"/>
                <w:b w:val="0"/>
                <w:sz w:val="28"/>
                <w:szCs w:val="28"/>
              </w:rPr>
              <w:t>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271" w:type="dxa"/>
            <w:vAlign w:val="center"/>
          </w:tcPr>
          <w:p>
            <w:pPr>
              <w:pStyle w:val="2"/>
              <w:spacing w:before="180" w:beforeLines="50" w:after="180" w:afterLines="50" w:line="540" w:lineRule="exact"/>
              <w:ind w:firstLine="0"/>
              <w:jc w:val="center"/>
              <w:rPr>
                <w:rFonts w:ascii="仿宋" w:hAnsi="仿宋" w:eastAsia="仿宋" w:cs="仿宋"/>
                <w:szCs w:val="28"/>
              </w:rPr>
            </w:pPr>
            <w:r>
              <w:rPr>
                <w:rFonts w:hint="eastAsia" w:ascii="仿宋" w:hAnsi="仿宋" w:eastAsia="仿宋" w:cs="仿宋"/>
                <w:szCs w:val="28"/>
              </w:rPr>
              <w:t>2</w:t>
            </w:r>
          </w:p>
        </w:tc>
        <w:tc>
          <w:tcPr>
            <w:tcW w:w="7767" w:type="dxa"/>
          </w:tcPr>
          <w:p>
            <w:pPr>
              <w:spacing w:line="540" w:lineRule="exact"/>
              <w:rPr>
                <w:rFonts w:ascii="仿宋" w:hAnsi="仿宋" w:eastAsia="仿宋" w:cs="仿宋"/>
                <w:sz w:val="28"/>
                <w:szCs w:val="28"/>
              </w:rPr>
            </w:pPr>
            <w:r>
              <w:rPr>
                <w:rStyle w:val="12"/>
                <w:rFonts w:hint="eastAsia" w:ascii="仿宋" w:hAnsi="仿宋" w:eastAsia="仿宋" w:cs="仿宋"/>
                <w:b w:val="0"/>
                <w:sz w:val="28"/>
                <w:szCs w:val="28"/>
              </w:rPr>
              <w:t>报名截止时间：</w:t>
            </w:r>
            <w:r>
              <w:rPr>
                <w:rFonts w:hint="eastAsia" w:ascii="仿宋" w:hAnsi="仿宋" w:eastAsia="仿宋" w:cs="仿宋"/>
                <w:b/>
                <w:bCs/>
                <w:sz w:val="28"/>
                <w:szCs w:val="28"/>
              </w:rPr>
              <w:t>北京时间</w:t>
            </w:r>
            <w:r>
              <w:rPr>
                <w:rFonts w:hint="eastAsia" w:ascii="仿宋" w:hAnsi="仿宋" w:eastAsia="仿宋" w:cs="仿宋"/>
                <w:b/>
                <w:sz w:val="28"/>
                <w:szCs w:val="28"/>
                <w:u w:val="single"/>
              </w:rPr>
              <w:t>2018</w:t>
            </w:r>
            <w:r>
              <w:rPr>
                <w:rFonts w:hint="eastAsia" w:ascii="仿宋" w:hAnsi="仿宋" w:eastAsia="仿宋" w:cs="仿宋"/>
                <w:b/>
                <w:sz w:val="28"/>
                <w:szCs w:val="28"/>
              </w:rPr>
              <w:t>年</w:t>
            </w:r>
            <w:r>
              <w:rPr>
                <w:rFonts w:hint="eastAsia" w:ascii="仿宋" w:hAnsi="仿宋" w:eastAsia="仿宋" w:cs="仿宋"/>
                <w:b/>
                <w:sz w:val="28"/>
                <w:szCs w:val="28"/>
                <w:u w:val="single"/>
              </w:rPr>
              <w:t>12</w:t>
            </w:r>
            <w:r>
              <w:rPr>
                <w:rFonts w:hint="eastAsia" w:ascii="仿宋" w:hAnsi="仿宋" w:eastAsia="仿宋" w:cs="仿宋"/>
                <w:b/>
                <w:sz w:val="28"/>
                <w:szCs w:val="28"/>
              </w:rPr>
              <w:t>月</w:t>
            </w:r>
            <w:r>
              <w:rPr>
                <w:rFonts w:hint="eastAsia" w:ascii="仿宋" w:hAnsi="仿宋" w:eastAsia="仿宋" w:cs="仿宋"/>
                <w:b/>
                <w:sz w:val="28"/>
                <w:szCs w:val="28"/>
                <w:u w:val="single"/>
              </w:rPr>
              <w:t>3</w:t>
            </w:r>
            <w:r>
              <w:rPr>
                <w:rFonts w:hint="eastAsia" w:ascii="仿宋" w:hAnsi="仿宋" w:eastAsia="仿宋" w:cs="仿宋"/>
                <w:b/>
                <w:sz w:val="28"/>
                <w:szCs w:val="2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271" w:type="dxa"/>
            <w:vAlign w:val="center"/>
          </w:tcPr>
          <w:p>
            <w:pPr>
              <w:pStyle w:val="2"/>
              <w:spacing w:before="180" w:beforeLines="50" w:after="180" w:afterLines="50" w:line="540" w:lineRule="exact"/>
              <w:ind w:firstLine="0"/>
              <w:jc w:val="center"/>
              <w:rPr>
                <w:rFonts w:ascii="仿宋" w:hAnsi="仿宋" w:eastAsia="仿宋" w:cs="仿宋"/>
                <w:szCs w:val="28"/>
              </w:rPr>
            </w:pPr>
            <w:r>
              <w:rPr>
                <w:rFonts w:hint="eastAsia" w:ascii="仿宋" w:hAnsi="仿宋" w:eastAsia="仿宋" w:cs="仿宋"/>
                <w:szCs w:val="28"/>
              </w:rPr>
              <w:t>3</w:t>
            </w:r>
          </w:p>
        </w:tc>
        <w:tc>
          <w:tcPr>
            <w:tcW w:w="7767" w:type="dxa"/>
            <w:vAlign w:val="center"/>
          </w:tcPr>
          <w:p>
            <w:pPr>
              <w:spacing w:line="540" w:lineRule="exact"/>
              <w:rPr>
                <w:rFonts w:ascii="仿宋" w:hAnsi="仿宋" w:eastAsia="仿宋" w:cs="仿宋"/>
                <w:sz w:val="28"/>
              </w:rPr>
            </w:pPr>
            <w:r>
              <w:rPr>
                <w:rFonts w:hint="eastAsia" w:ascii="仿宋" w:hAnsi="仿宋" w:eastAsia="仿宋" w:cs="仿宋"/>
                <w:sz w:val="28"/>
                <w:szCs w:val="28"/>
              </w:rPr>
              <w:t>招标文件获取办法：投标人可直接到我公司领取或在公司门户网站“通知公告”处直接下载，无须办理购买手续。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271" w:type="dxa"/>
            <w:vAlign w:val="center"/>
          </w:tcPr>
          <w:p>
            <w:pPr>
              <w:pStyle w:val="2"/>
              <w:spacing w:before="180" w:beforeLines="50" w:after="180" w:afterLines="50" w:line="540" w:lineRule="exact"/>
              <w:ind w:firstLine="538"/>
              <w:rPr>
                <w:rStyle w:val="12"/>
                <w:rFonts w:ascii="仿宋" w:hAnsi="仿宋" w:eastAsia="仿宋" w:cs="仿宋"/>
                <w:b w:val="0"/>
                <w:szCs w:val="28"/>
              </w:rPr>
            </w:pPr>
            <w:r>
              <w:rPr>
                <w:rStyle w:val="12"/>
                <w:rFonts w:hint="eastAsia" w:ascii="仿宋" w:hAnsi="仿宋" w:eastAsia="仿宋" w:cs="仿宋"/>
                <w:b w:val="0"/>
                <w:szCs w:val="28"/>
              </w:rPr>
              <w:t>4</w:t>
            </w:r>
          </w:p>
        </w:tc>
        <w:tc>
          <w:tcPr>
            <w:tcW w:w="7767" w:type="dxa"/>
          </w:tcPr>
          <w:p>
            <w:pPr>
              <w:pStyle w:val="2"/>
              <w:spacing w:before="180" w:beforeLines="50" w:after="180" w:afterLines="50" w:line="540" w:lineRule="exact"/>
              <w:ind w:firstLine="0"/>
              <w:rPr>
                <w:rFonts w:ascii="仿宋" w:hAnsi="仿宋" w:eastAsia="仿宋" w:cs="仿宋"/>
                <w:szCs w:val="28"/>
              </w:rPr>
            </w:pPr>
            <w:r>
              <w:rPr>
                <w:rFonts w:hint="eastAsia" w:ascii="仿宋" w:hAnsi="仿宋" w:eastAsia="仿宋" w:cs="仿宋"/>
                <w:szCs w:val="28"/>
              </w:rPr>
              <w:t>项目重难点：</w:t>
            </w:r>
            <w:r>
              <w:rPr>
                <w:rFonts w:hint="eastAsia" w:ascii="仿宋" w:hAnsi="仿宋" w:eastAsia="仿宋" w:cs="仿宋"/>
                <w:b/>
                <w:bCs/>
                <w:szCs w:val="28"/>
              </w:rPr>
              <w:t>要保证家具质量及与整体装修的统一性。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271" w:type="dxa"/>
            <w:vAlign w:val="center"/>
          </w:tcPr>
          <w:p>
            <w:pPr>
              <w:pStyle w:val="2"/>
              <w:spacing w:before="180" w:beforeLines="50" w:after="180" w:afterLines="50" w:line="540" w:lineRule="exact"/>
              <w:ind w:firstLine="538"/>
              <w:rPr>
                <w:rStyle w:val="12"/>
                <w:rFonts w:ascii="仿宋" w:hAnsi="仿宋" w:eastAsia="仿宋" w:cs="仿宋"/>
                <w:b w:val="0"/>
                <w:szCs w:val="28"/>
              </w:rPr>
            </w:pPr>
            <w:r>
              <w:rPr>
                <w:rStyle w:val="12"/>
                <w:rFonts w:hint="eastAsia" w:ascii="仿宋" w:hAnsi="仿宋" w:eastAsia="仿宋" w:cs="仿宋"/>
                <w:b w:val="0"/>
                <w:szCs w:val="28"/>
              </w:rPr>
              <w:t>5</w:t>
            </w:r>
          </w:p>
        </w:tc>
        <w:tc>
          <w:tcPr>
            <w:tcW w:w="7767" w:type="dxa"/>
          </w:tcPr>
          <w:p>
            <w:pPr>
              <w:spacing w:line="540" w:lineRule="exact"/>
              <w:rPr>
                <w:rStyle w:val="12"/>
                <w:rFonts w:ascii="仿宋" w:hAnsi="仿宋" w:eastAsia="仿宋"/>
                <w:b w:val="0"/>
                <w:sz w:val="28"/>
                <w:szCs w:val="28"/>
              </w:rPr>
            </w:pPr>
            <w:r>
              <w:rPr>
                <w:rFonts w:hint="eastAsia" w:ascii="仿宋" w:hAnsi="仿宋" w:eastAsia="仿宋" w:cs="仿宋"/>
                <w:sz w:val="28"/>
                <w:szCs w:val="28"/>
              </w:rPr>
              <w:t>投标文件递交及开标地点：</w:t>
            </w:r>
            <w:r>
              <w:rPr>
                <w:rFonts w:hint="eastAsia" w:ascii="仿宋" w:hAnsi="仿宋" w:eastAsia="仿宋" w:cs="仿宋"/>
                <w:bCs/>
                <w:sz w:val="28"/>
                <w:szCs w:val="28"/>
              </w:rPr>
              <w:t>合肥市</w:t>
            </w:r>
            <w:r>
              <w:rPr>
                <w:rStyle w:val="12"/>
                <w:rFonts w:hint="eastAsia" w:ascii="仿宋" w:hAnsi="仿宋" w:eastAsia="仿宋"/>
                <w:b w:val="0"/>
                <w:sz w:val="28"/>
                <w:szCs w:val="28"/>
              </w:rPr>
              <w:t>建设</w:t>
            </w:r>
            <w:r>
              <w:rPr>
                <w:rStyle w:val="12"/>
                <w:rFonts w:ascii="仿宋" w:hAnsi="仿宋" w:eastAsia="仿宋"/>
                <w:b w:val="0"/>
                <w:sz w:val="28"/>
                <w:szCs w:val="28"/>
              </w:rPr>
              <w:t>工程监测中心有限责任公司综合办公室</w:t>
            </w:r>
          </w:p>
          <w:p>
            <w:pPr>
              <w:spacing w:line="540" w:lineRule="exact"/>
              <w:rPr>
                <w:rFonts w:ascii="仿宋" w:hAnsi="仿宋" w:eastAsia="仿宋" w:cs="仿宋"/>
                <w:b/>
                <w:sz w:val="28"/>
                <w:szCs w:val="28"/>
                <w:u w:val="single"/>
              </w:rPr>
            </w:pPr>
            <w:r>
              <w:rPr>
                <w:rFonts w:hint="eastAsia" w:ascii="仿宋" w:hAnsi="仿宋" w:eastAsia="仿宋" w:cs="仿宋"/>
                <w:sz w:val="28"/>
                <w:szCs w:val="28"/>
              </w:rPr>
              <w:t>投标截止时间：</w:t>
            </w:r>
            <w:r>
              <w:rPr>
                <w:rFonts w:hint="eastAsia" w:ascii="仿宋" w:hAnsi="仿宋" w:eastAsia="仿宋" w:cs="仿宋"/>
                <w:b/>
                <w:bCs/>
                <w:sz w:val="28"/>
                <w:szCs w:val="28"/>
              </w:rPr>
              <w:t>北京时间2018</w:t>
            </w:r>
            <w:r>
              <w:rPr>
                <w:rFonts w:hint="eastAsia" w:ascii="仿宋" w:hAnsi="仿宋" w:eastAsia="仿宋" w:cs="仿宋"/>
                <w:b/>
                <w:sz w:val="28"/>
                <w:szCs w:val="28"/>
              </w:rPr>
              <w:t>年12月7日14:30</w:t>
            </w:r>
          </w:p>
          <w:p>
            <w:pPr>
              <w:pStyle w:val="22"/>
              <w:spacing w:before="50" w:after="50" w:line="540" w:lineRule="exact"/>
              <w:rPr>
                <w:rFonts w:ascii="仿宋" w:hAnsi="仿宋" w:eastAsia="仿宋" w:cs="仿宋"/>
                <w:sz w:val="28"/>
                <w:szCs w:val="28"/>
              </w:rPr>
            </w:pPr>
            <w:r>
              <w:rPr>
                <w:rFonts w:hint="eastAsia" w:ascii="仿宋" w:hAnsi="仿宋" w:eastAsia="仿宋" w:cs="仿宋"/>
                <w:sz w:val="28"/>
                <w:szCs w:val="28"/>
              </w:rPr>
              <w:t>开标时间：</w:t>
            </w:r>
            <w:r>
              <w:rPr>
                <w:rFonts w:hint="eastAsia" w:ascii="仿宋" w:hAnsi="仿宋" w:eastAsia="仿宋" w:cs="仿宋"/>
                <w:b/>
                <w:bCs/>
                <w:sz w:val="28"/>
                <w:szCs w:val="28"/>
              </w:rPr>
              <w:t>北京时间2018</w:t>
            </w:r>
            <w:r>
              <w:rPr>
                <w:rFonts w:hint="eastAsia" w:ascii="仿宋" w:hAnsi="仿宋" w:eastAsia="仿宋" w:cs="仿宋"/>
                <w:b/>
                <w:sz w:val="28"/>
                <w:szCs w:val="28"/>
              </w:rPr>
              <w:t>年12月7日14:30</w:t>
            </w:r>
          </w:p>
          <w:p>
            <w:pPr>
              <w:pStyle w:val="22"/>
              <w:spacing w:before="50" w:after="50" w:line="540" w:lineRule="exact"/>
              <w:rPr>
                <w:rStyle w:val="12"/>
                <w:rFonts w:ascii="仿宋" w:hAnsi="仿宋" w:eastAsia="仿宋" w:cs="仿宋"/>
                <w:b w:val="0"/>
                <w:sz w:val="28"/>
                <w:szCs w:val="28"/>
              </w:rPr>
            </w:pPr>
            <w:r>
              <w:rPr>
                <w:rFonts w:hint="eastAsia" w:ascii="仿宋" w:hAnsi="仿宋" w:eastAsia="仿宋" w:cs="仿宋"/>
                <w:sz w:val="28"/>
                <w:szCs w:val="28"/>
              </w:rPr>
              <w:t>投标文件接收人：费娟</w:t>
            </w:r>
            <w:r>
              <w:rPr>
                <w:rStyle w:val="12"/>
                <w:rFonts w:hint="eastAsia" w:ascii="仿宋" w:hAnsi="仿宋" w:eastAsia="仿宋" w:cs="仿宋"/>
                <w:sz w:val="28"/>
              </w:rPr>
              <w:t>(电话:0551-63367250)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5" w:hRule="atLeast"/>
        </w:trPr>
        <w:tc>
          <w:tcPr>
            <w:tcW w:w="1271" w:type="dxa"/>
            <w:vAlign w:val="center"/>
          </w:tcPr>
          <w:p>
            <w:pPr>
              <w:pStyle w:val="2"/>
              <w:spacing w:before="180" w:beforeLines="50" w:after="180" w:afterLines="50" w:line="540" w:lineRule="exact"/>
              <w:ind w:firstLine="538"/>
              <w:rPr>
                <w:rStyle w:val="12"/>
                <w:rFonts w:ascii="仿宋" w:hAnsi="仿宋" w:eastAsia="仿宋" w:cs="仿宋"/>
                <w:b w:val="0"/>
                <w:szCs w:val="28"/>
              </w:rPr>
            </w:pPr>
            <w:r>
              <w:rPr>
                <w:rStyle w:val="12"/>
                <w:rFonts w:hint="eastAsia" w:ascii="仿宋" w:hAnsi="仿宋" w:eastAsia="仿宋" w:cs="仿宋"/>
                <w:b w:val="0"/>
                <w:szCs w:val="28"/>
              </w:rPr>
              <w:t>6</w:t>
            </w:r>
          </w:p>
        </w:tc>
        <w:tc>
          <w:tcPr>
            <w:tcW w:w="7767" w:type="dxa"/>
          </w:tcPr>
          <w:p>
            <w:pPr>
              <w:spacing w:before="50" w:after="50" w:line="540" w:lineRule="exact"/>
              <w:rPr>
                <w:rFonts w:ascii="仿宋" w:hAnsi="仿宋" w:eastAsia="仿宋" w:cs="仿宋"/>
                <w:sz w:val="28"/>
                <w:szCs w:val="28"/>
              </w:rPr>
            </w:pPr>
            <w:r>
              <w:rPr>
                <w:rFonts w:hint="eastAsia" w:ascii="仿宋" w:hAnsi="仿宋" w:eastAsia="仿宋" w:cs="仿宋"/>
                <w:sz w:val="28"/>
                <w:szCs w:val="28"/>
              </w:rPr>
              <w:t>接收投标文件日期及方式：</w:t>
            </w:r>
            <w:r>
              <w:rPr>
                <w:rFonts w:hint="eastAsia" w:ascii="仿宋" w:hAnsi="仿宋" w:eastAsia="仿宋" w:cs="仿宋"/>
                <w:b/>
                <w:bCs/>
                <w:sz w:val="28"/>
                <w:szCs w:val="28"/>
              </w:rPr>
              <w:t>自投标截止时间前60分钟至投标截止时间止，投标单位法定代表人或其授权代表携带至开标地点，提前、逾期递交的投标文件或不符合规定的投标文件恕不接受。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271" w:type="dxa"/>
            <w:vAlign w:val="center"/>
          </w:tcPr>
          <w:p>
            <w:pPr>
              <w:pStyle w:val="2"/>
              <w:spacing w:before="180" w:beforeLines="50" w:after="180" w:afterLines="50" w:line="540" w:lineRule="exact"/>
              <w:ind w:firstLine="538"/>
              <w:rPr>
                <w:rStyle w:val="12"/>
                <w:rFonts w:ascii="仿宋" w:hAnsi="仿宋" w:eastAsia="仿宋" w:cs="仿宋"/>
                <w:b w:val="0"/>
                <w:szCs w:val="28"/>
              </w:rPr>
            </w:pPr>
            <w:r>
              <w:rPr>
                <w:rStyle w:val="12"/>
                <w:rFonts w:hint="eastAsia" w:ascii="仿宋" w:hAnsi="仿宋" w:eastAsia="仿宋" w:cs="仿宋"/>
                <w:b w:val="0"/>
                <w:szCs w:val="28"/>
              </w:rPr>
              <w:t>7</w:t>
            </w:r>
          </w:p>
        </w:tc>
        <w:tc>
          <w:tcPr>
            <w:tcW w:w="7767" w:type="dxa"/>
            <w:vAlign w:val="center"/>
          </w:tcPr>
          <w:p>
            <w:pPr>
              <w:spacing w:before="50" w:after="50" w:line="540" w:lineRule="exact"/>
              <w:rPr>
                <w:rFonts w:ascii="仿宋" w:hAnsi="仿宋" w:eastAsia="仿宋" w:cs="仿宋"/>
                <w:sz w:val="28"/>
                <w:szCs w:val="28"/>
              </w:rPr>
            </w:pPr>
            <w:r>
              <w:rPr>
                <w:rFonts w:hint="eastAsia" w:ascii="仿宋" w:hAnsi="仿宋" w:eastAsia="仿宋" w:cs="仿宋"/>
                <w:sz w:val="28"/>
                <w:szCs w:val="28"/>
              </w:rPr>
              <w:t xml:space="preserve">报价格式：按报价书格式填写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90" w:hRule="exact"/>
        </w:trPr>
        <w:tc>
          <w:tcPr>
            <w:tcW w:w="1271" w:type="dxa"/>
            <w:vAlign w:val="center"/>
          </w:tcPr>
          <w:p>
            <w:pPr>
              <w:pStyle w:val="2"/>
              <w:spacing w:before="180" w:beforeLines="50" w:after="180" w:afterLines="50" w:line="540" w:lineRule="exact"/>
              <w:ind w:firstLine="538"/>
              <w:rPr>
                <w:rStyle w:val="12"/>
                <w:rFonts w:ascii="仿宋" w:hAnsi="仿宋" w:eastAsia="仿宋" w:cs="仿宋"/>
                <w:b w:val="0"/>
                <w:szCs w:val="28"/>
              </w:rPr>
            </w:pPr>
            <w:r>
              <w:rPr>
                <w:rStyle w:val="12"/>
                <w:rFonts w:hint="eastAsia" w:ascii="仿宋" w:hAnsi="仿宋" w:eastAsia="仿宋" w:cs="仿宋"/>
                <w:b w:val="0"/>
                <w:szCs w:val="28"/>
              </w:rPr>
              <w:t>8</w:t>
            </w:r>
          </w:p>
        </w:tc>
        <w:tc>
          <w:tcPr>
            <w:tcW w:w="7767" w:type="dxa"/>
          </w:tcPr>
          <w:p>
            <w:pPr>
              <w:pStyle w:val="22"/>
              <w:spacing w:before="50" w:after="50" w:line="540" w:lineRule="exact"/>
              <w:rPr>
                <w:rFonts w:ascii="仿宋" w:hAnsi="仿宋" w:eastAsia="仿宋" w:cs="仿宋"/>
                <w:sz w:val="28"/>
                <w:szCs w:val="28"/>
              </w:rPr>
            </w:pPr>
            <w:r>
              <w:rPr>
                <w:rFonts w:hint="eastAsia" w:ascii="仿宋" w:hAnsi="仿宋" w:eastAsia="仿宋" w:cs="仿宋"/>
                <w:sz w:val="28"/>
                <w:szCs w:val="28"/>
              </w:rPr>
              <w:t>控制价：</w:t>
            </w:r>
            <w:r>
              <w:rPr>
                <w:rFonts w:hint="eastAsia" w:ascii="仿宋" w:hAnsi="仿宋" w:eastAsia="仿宋" w:cs="仿宋"/>
                <w:color w:val="000000" w:themeColor="text1"/>
                <w:sz w:val="28"/>
                <w:szCs w:val="28"/>
              </w:rPr>
              <w:t>人民币</w:t>
            </w:r>
            <w:r>
              <w:rPr>
                <w:rFonts w:hint="eastAsia" w:ascii="仿宋" w:hAnsi="仿宋" w:eastAsia="仿宋" w:cs="仿宋"/>
                <w:b/>
                <w:color w:val="000000" w:themeColor="text1"/>
                <w:sz w:val="28"/>
                <w:szCs w:val="28"/>
                <w:u w:val="single"/>
              </w:rPr>
              <w:t>9</w:t>
            </w:r>
            <w:r>
              <w:rPr>
                <w:rFonts w:hint="eastAsia" w:ascii="仿宋" w:hAnsi="仿宋" w:eastAsia="仿宋" w:cs="仿宋"/>
                <w:color w:val="000000" w:themeColor="text1"/>
                <w:sz w:val="28"/>
                <w:szCs w:val="28"/>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271" w:type="dxa"/>
            <w:vAlign w:val="center"/>
          </w:tcPr>
          <w:p>
            <w:pPr>
              <w:pStyle w:val="2"/>
              <w:spacing w:before="180" w:beforeLines="50" w:after="180" w:afterLines="50" w:line="540" w:lineRule="exact"/>
              <w:ind w:firstLine="538"/>
              <w:rPr>
                <w:rStyle w:val="12"/>
                <w:rFonts w:ascii="仿宋" w:hAnsi="仿宋" w:eastAsia="仿宋" w:cs="仿宋"/>
                <w:b w:val="0"/>
                <w:szCs w:val="28"/>
              </w:rPr>
            </w:pPr>
            <w:r>
              <w:rPr>
                <w:rStyle w:val="12"/>
                <w:rFonts w:hint="eastAsia" w:ascii="仿宋" w:hAnsi="仿宋" w:eastAsia="仿宋" w:cs="仿宋"/>
                <w:b w:val="0"/>
                <w:szCs w:val="28"/>
              </w:rPr>
              <w:t>9</w:t>
            </w:r>
          </w:p>
        </w:tc>
        <w:tc>
          <w:tcPr>
            <w:tcW w:w="7767" w:type="dxa"/>
            <w:vAlign w:val="center"/>
          </w:tcPr>
          <w:p>
            <w:pPr>
              <w:pStyle w:val="22"/>
              <w:spacing w:before="50" w:after="50" w:line="540" w:lineRule="exact"/>
              <w:rPr>
                <w:rStyle w:val="12"/>
                <w:rFonts w:ascii="仿宋" w:hAnsi="仿宋" w:eastAsia="仿宋" w:cs="仿宋"/>
                <w:b w:val="0"/>
                <w:sz w:val="28"/>
                <w:szCs w:val="28"/>
              </w:rPr>
            </w:pPr>
            <w:r>
              <w:rPr>
                <w:rFonts w:hint="eastAsia" w:ascii="仿宋" w:hAnsi="仿宋" w:eastAsia="仿宋" w:cs="仿宋"/>
                <w:sz w:val="28"/>
                <w:szCs w:val="28"/>
              </w:rPr>
              <w:t>答疑：</w:t>
            </w:r>
            <w:r>
              <w:rPr>
                <w:rFonts w:hint="eastAsia" w:ascii="仿宋" w:hAnsi="仿宋" w:eastAsia="仿宋" w:cs="仿宋"/>
                <w:b/>
                <w:bCs/>
                <w:sz w:val="28"/>
                <w:szCs w:val="28"/>
              </w:rPr>
              <w:t>自公告发布之日起2日内，由投标人将汇总问题书面形式递交招标联系人后统一编制《补遗书》答疑。逾期不再统一答疑，因此产生的损失由投标人自行承担。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271" w:type="dxa"/>
            <w:vAlign w:val="center"/>
          </w:tcPr>
          <w:p>
            <w:pPr>
              <w:pStyle w:val="2"/>
              <w:spacing w:before="180" w:beforeLines="50" w:after="180" w:afterLines="50" w:line="540" w:lineRule="exact"/>
              <w:ind w:firstLine="538"/>
              <w:rPr>
                <w:rStyle w:val="12"/>
                <w:rFonts w:ascii="仿宋" w:hAnsi="仿宋" w:eastAsia="仿宋" w:cs="仿宋"/>
                <w:b w:val="0"/>
                <w:szCs w:val="28"/>
              </w:rPr>
            </w:pPr>
            <w:r>
              <w:rPr>
                <w:rStyle w:val="12"/>
                <w:rFonts w:hint="eastAsia" w:ascii="仿宋" w:hAnsi="仿宋" w:eastAsia="仿宋" w:cs="仿宋"/>
                <w:b w:val="0"/>
                <w:szCs w:val="28"/>
              </w:rPr>
              <w:t>10</w:t>
            </w:r>
          </w:p>
        </w:tc>
        <w:tc>
          <w:tcPr>
            <w:tcW w:w="7767" w:type="dxa"/>
          </w:tcPr>
          <w:p>
            <w:pPr>
              <w:pStyle w:val="2"/>
              <w:spacing w:before="180" w:beforeLines="50" w:after="180" w:afterLines="50" w:line="540" w:lineRule="exact"/>
              <w:ind w:firstLine="0"/>
              <w:rPr>
                <w:rStyle w:val="12"/>
                <w:rFonts w:ascii="仿宋" w:hAnsi="仿宋" w:eastAsia="仿宋" w:cs="仿宋"/>
                <w:b w:val="0"/>
                <w:szCs w:val="28"/>
              </w:rPr>
            </w:pPr>
            <w:r>
              <w:rPr>
                <w:rStyle w:val="12"/>
                <w:rFonts w:hint="eastAsia" w:ascii="仿宋" w:hAnsi="仿宋" w:eastAsia="仿宋" w:cs="仿宋"/>
                <w:b w:val="0"/>
                <w:szCs w:val="28"/>
              </w:rPr>
              <w:t>工期：</w:t>
            </w:r>
            <w:r>
              <w:rPr>
                <w:rFonts w:hint="eastAsia" w:ascii="仿宋" w:hAnsi="仿宋" w:eastAsia="仿宋" w:cs="仿宋"/>
                <w:b/>
                <w:bCs/>
                <w:szCs w:val="28"/>
              </w:rPr>
              <w:t>合同签订后15个日历天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68" w:hRule="atLeast"/>
        </w:trPr>
        <w:tc>
          <w:tcPr>
            <w:tcW w:w="1271" w:type="dxa"/>
            <w:vAlign w:val="center"/>
          </w:tcPr>
          <w:p>
            <w:pPr>
              <w:pStyle w:val="2"/>
              <w:spacing w:before="180" w:beforeLines="50" w:after="180" w:afterLines="50" w:line="540" w:lineRule="exact"/>
              <w:ind w:firstLine="538"/>
              <w:rPr>
                <w:rStyle w:val="12"/>
                <w:rFonts w:ascii="仿宋" w:hAnsi="仿宋" w:eastAsia="仿宋" w:cs="仿宋"/>
                <w:b w:val="0"/>
                <w:szCs w:val="28"/>
              </w:rPr>
            </w:pPr>
            <w:r>
              <w:rPr>
                <w:rStyle w:val="12"/>
                <w:rFonts w:hint="eastAsia" w:ascii="仿宋" w:hAnsi="仿宋" w:eastAsia="仿宋" w:cs="仿宋"/>
                <w:b w:val="0"/>
                <w:szCs w:val="28"/>
              </w:rPr>
              <w:t>11</w:t>
            </w:r>
          </w:p>
        </w:tc>
        <w:tc>
          <w:tcPr>
            <w:tcW w:w="7767" w:type="dxa"/>
            <w:vAlign w:val="center"/>
          </w:tcPr>
          <w:p>
            <w:pPr>
              <w:spacing w:before="50" w:after="50" w:line="540" w:lineRule="exact"/>
              <w:rPr>
                <w:rStyle w:val="12"/>
                <w:rFonts w:ascii="仿宋" w:hAnsi="仿宋" w:eastAsia="仿宋" w:cs="仿宋"/>
                <w:b w:val="0"/>
                <w:sz w:val="28"/>
                <w:szCs w:val="28"/>
              </w:rPr>
            </w:pPr>
            <w:r>
              <w:rPr>
                <w:rStyle w:val="12"/>
                <w:rFonts w:hint="eastAsia" w:ascii="仿宋" w:hAnsi="仿宋" w:eastAsia="仿宋" w:cs="仿宋"/>
                <w:b w:val="0"/>
                <w:sz w:val="28"/>
                <w:szCs w:val="28"/>
              </w:rPr>
              <w:t>质保期</w:t>
            </w:r>
            <w:r>
              <w:rPr>
                <w:rStyle w:val="12"/>
                <w:rFonts w:hint="eastAsia" w:ascii="仿宋" w:hAnsi="仿宋" w:eastAsia="仿宋" w:cs="仿宋"/>
                <w:b w:val="0"/>
                <w:color w:val="000000" w:themeColor="text1"/>
                <w:sz w:val="28"/>
                <w:szCs w:val="28"/>
              </w:rPr>
              <w:t>：</w:t>
            </w:r>
            <w:r>
              <w:rPr>
                <w:rStyle w:val="12"/>
                <w:rFonts w:hint="eastAsia" w:ascii="仿宋" w:hAnsi="仿宋" w:eastAsia="仿宋" w:cs="仿宋"/>
                <w:bCs/>
                <w:color w:val="000000" w:themeColor="text1"/>
                <w:sz w:val="28"/>
                <w:szCs w:val="28"/>
              </w:rPr>
              <w:t>二年，</w:t>
            </w:r>
            <w:r>
              <w:rPr>
                <w:rStyle w:val="12"/>
                <w:rFonts w:hint="eastAsia" w:ascii="仿宋" w:hAnsi="仿宋" w:eastAsia="仿宋" w:cs="仿宋"/>
                <w:color w:val="000000" w:themeColor="text1"/>
                <w:sz w:val="28"/>
                <w:szCs w:val="28"/>
              </w:rPr>
              <w:t>质保金为</w:t>
            </w:r>
            <w:r>
              <w:rPr>
                <w:rFonts w:hint="eastAsia" w:ascii="仿宋" w:hAnsi="仿宋" w:eastAsia="仿宋" w:cs="仿宋"/>
                <w:b/>
                <w:bCs/>
                <w:color w:val="000000" w:themeColor="text1"/>
                <w:sz w:val="28"/>
                <w:szCs w:val="28"/>
              </w:rPr>
              <w:t>中标金额的</w:t>
            </w:r>
            <w:r>
              <w:rPr>
                <w:rStyle w:val="12"/>
                <w:rFonts w:hint="eastAsia" w:ascii="仿宋" w:hAnsi="仿宋" w:eastAsia="仿宋" w:cs="仿宋"/>
                <w:color w:val="000000" w:themeColor="text1"/>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4" w:hRule="atLeast"/>
        </w:trPr>
        <w:tc>
          <w:tcPr>
            <w:tcW w:w="1271" w:type="dxa"/>
            <w:vAlign w:val="center"/>
          </w:tcPr>
          <w:p>
            <w:pPr>
              <w:pStyle w:val="2"/>
              <w:spacing w:before="180" w:beforeLines="50" w:after="180" w:afterLines="50" w:line="540" w:lineRule="exact"/>
              <w:ind w:firstLine="538"/>
              <w:rPr>
                <w:rStyle w:val="12"/>
                <w:rFonts w:ascii="仿宋" w:hAnsi="仿宋" w:eastAsia="仿宋" w:cs="仿宋"/>
                <w:b w:val="0"/>
                <w:szCs w:val="28"/>
              </w:rPr>
            </w:pPr>
            <w:r>
              <w:rPr>
                <w:rStyle w:val="12"/>
                <w:rFonts w:hint="eastAsia" w:ascii="仿宋" w:hAnsi="仿宋" w:eastAsia="仿宋" w:cs="仿宋"/>
                <w:b w:val="0"/>
                <w:szCs w:val="28"/>
              </w:rPr>
              <w:t>12</w:t>
            </w:r>
          </w:p>
        </w:tc>
        <w:tc>
          <w:tcPr>
            <w:tcW w:w="7767" w:type="dxa"/>
            <w:vAlign w:val="center"/>
          </w:tcPr>
          <w:p>
            <w:pPr>
              <w:spacing w:before="50" w:after="50" w:line="540" w:lineRule="exact"/>
              <w:rPr>
                <w:rStyle w:val="12"/>
                <w:rFonts w:ascii="仿宋" w:hAnsi="仿宋" w:eastAsia="仿宋" w:cs="仿宋"/>
                <w:b w:val="0"/>
                <w:sz w:val="28"/>
                <w:szCs w:val="28"/>
              </w:rPr>
            </w:pPr>
            <w:r>
              <w:rPr>
                <w:rStyle w:val="12"/>
                <w:rFonts w:hint="eastAsia" w:ascii="仿宋" w:hAnsi="仿宋" w:eastAsia="仿宋" w:cs="仿宋"/>
                <w:b w:val="0"/>
                <w:sz w:val="28"/>
                <w:szCs w:val="28"/>
              </w:rPr>
              <w:t>质量标准：合格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27" w:hRule="atLeast"/>
        </w:trPr>
        <w:tc>
          <w:tcPr>
            <w:tcW w:w="1271" w:type="dxa"/>
            <w:vAlign w:val="center"/>
          </w:tcPr>
          <w:p>
            <w:pPr>
              <w:pStyle w:val="2"/>
              <w:spacing w:before="180" w:beforeLines="50" w:after="180" w:afterLines="50" w:line="540" w:lineRule="exact"/>
              <w:ind w:firstLine="538"/>
              <w:rPr>
                <w:rStyle w:val="12"/>
                <w:rFonts w:ascii="仿宋" w:hAnsi="仿宋" w:eastAsia="仿宋" w:cs="仿宋"/>
                <w:b w:val="0"/>
                <w:szCs w:val="28"/>
              </w:rPr>
            </w:pPr>
            <w:r>
              <w:rPr>
                <w:rStyle w:val="12"/>
                <w:rFonts w:hint="eastAsia" w:ascii="仿宋" w:hAnsi="仿宋" w:eastAsia="仿宋" w:cs="仿宋"/>
                <w:b w:val="0"/>
                <w:szCs w:val="28"/>
              </w:rPr>
              <w:t>13</w:t>
            </w:r>
          </w:p>
        </w:tc>
        <w:tc>
          <w:tcPr>
            <w:tcW w:w="7767" w:type="dxa"/>
          </w:tcPr>
          <w:p>
            <w:pPr>
              <w:shd w:val="clear" w:color="auto" w:fill="FFFFFF"/>
              <w:spacing w:line="540" w:lineRule="exact"/>
              <w:rPr>
                <w:rStyle w:val="12"/>
                <w:rFonts w:ascii="仿宋" w:hAnsi="仿宋" w:eastAsia="仿宋" w:cs="仿宋"/>
                <w:b w:val="0"/>
                <w:color w:val="FF0000"/>
                <w:szCs w:val="21"/>
              </w:rPr>
            </w:pPr>
            <w:r>
              <w:rPr>
                <w:rStyle w:val="12"/>
                <w:rFonts w:hint="eastAsia" w:ascii="仿宋" w:hAnsi="仿宋" w:eastAsia="仿宋" w:cs="仿宋"/>
                <w:b w:val="0"/>
                <w:sz w:val="28"/>
                <w:szCs w:val="28"/>
              </w:rPr>
              <w:t>付款方式：合同完成并通过我单位组织的验收合格后凭发票</w:t>
            </w:r>
            <w:r>
              <w:rPr>
                <w:rStyle w:val="12"/>
                <w:rFonts w:hint="eastAsia" w:ascii="仿宋" w:hAnsi="仿宋" w:eastAsia="仿宋" w:cs="仿宋"/>
                <w:bCs/>
                <w:sz w:val="28"/>
                <w:szCs w:val="28"/>
              </w:rPr>
              <w:t>支付合同价的95%，剩余5%作为质保金</w:t>
            </w:r>
            <w:r>
              <w:rPr>
                <w:rStyle w:val="12"/>
                <w:rFonts w:hint="eastAsia" w:ascii="仿宋" w:hAnsi="仿宋" w:eastAsia="仿宋" w:cs="仿宋"/>
                <w:b w:val="0"/>
                <w:sz w:val="28"/>
                <w:szCs w:val="28"/>
              </w:rPr>
              <w:t>，待质保期满并经质量回访、使用单位确认无问题后一次性付清（无息）。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6" w:hRule="atLeast"/>
        </w:trPr>
        <w:tc>
          <w:tcPr>
            <w:tcW w:w="1271" w:type="dxa"/>
            <w:vAlign w:val="center"/>
          </w:tcPr>
          <w:p>
            <w:pPr>
              <w:pStyle w:val="2"/>
              <w:spacing w:before="180" w:beforeLines="50" w:after="180" w:afterLines="50" w:line="540" w:lineRule="exact"/>
              <w:ind w:firstLine="538"/>
              <w:rPr>
                <w:rStyle w:val="12"/>
                <w:rFonts w:ascii="仿宋" w:hAnsi="仿宋" w:eastAsia="仿宋" w:cs="仿宋"/>
                <w:b w:val="0"/>
                <w:szCs w:val="28"/>
              </w:rPr>
            </w:pPr>
            <w:r>
              <w:rPr>
                <w:rStyle w:val="12"/>
                <w:rFonts w:hint="eastAsia" w:ascii="仿宋" w:hAnsi="仿宋" w:eastAsia="仿宋" w:cs="仿宋"/>
                <w:b w:val="0"/>
                <w:szCs w:val="28"/>
              </w:rPr>
              <w:t>14</w:t>
            </w:r>
          </w:p>
        </w:tc>
        <w:tc>
          <w:tcPr>
            <w:tcW w:w="7767" w:type="dxa"/>
          </w:tcPr>
          <w:p>
            <w:pPr>
              <w:pStyle w:val="2"/>
              <w:spacing w:before="180" w:beforeLines="50" w:after="180" w:afterLines="50" w:line="540" w:lineRule="exact"/>
              <w:ind w:firstLine="0"/>
              <w:rPr>
                <w:rStyle w:val="12"/>
                <w:rFonts w:ascii="仿宋" w:hAnsi="仿宋" w:eastAsia="仿宋" w:cs="仿宋"/>
                <w:b w:val="0"/>
                <w:szCs w:val="28"/>
              </w:rPr>
            </w:pPr>
            <w:r>
              <w:rPr>
                <w:rFonts w:hint="eastAsia" w:ascii="仿宋" w:hAnsi="仿宋" w:eastAsia="仿宋" w:cs="仿宋"/>
                <w:szCs w:val="28"/>
              </w:rPr>
              <w:t>标书份数：</w:t>
            </w:r>
            <w:r>
              <w:rPr>
                <w:rFonts w:hint="eastAsia" w:ascii="仿宋" w:hAnsi="仿宋" w:eastAsia="仿宋" w:cs="仿宋"/>
                <w:b/>
              </w:rPr>
              <w:t>正本壹份，副本壹份，密封提交。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0" w:hRule="atLeast"/>
        </w:trPr>
        <w:tc>
          <w:tcPr>
            <w:tcW w:w="1271" w:type="dxa"/>
            <w:vAlign w:val="center"/>
          </w:tcPr>
          <w:p>
            <w:pPr>
              <w:pStyle w:val="2"/>
              <w:spacing w:before="180" w:beforeLines="50" w:after="180" w:afterLines="50" w:line="540" w:lineRule="exact"/>
              <w:ind w:firstLine="538"/>
              <w:rPr>
                <w:rStyle w:val="12"/>
                <w:rFonts w:ascii="仿宋" w:hAnsi="仿宋" w:eastAsia="仿宋" w:cs="仿宋"/>
                <w:b w:val="0"/>
                <w:szCs w:val="28"/>
              </w:rPr>
            </w:pPr>
            <w:r>
              <w:rPr>
                <w:rStyle w:val="12"/>
                <w:rFonts w:hint="eastAsia" w:ascii="仿宋" w:hAnsi="仿宋" w:eastAsia="仿宋" w:cs="仿宋"/>
                <w:b w:val="0"/>
                <w:szCs w:val="28"/>
              </w:rPr>
              <w:t>15</w:t>
            </w:r>
          </w:p>
        </w:tc>
        <w:tc>
          <w:tcPr>
            <w:tcW w:w="7767" w:type="dxa"/>
          </w:tcPr>
          <w:p>
            <w:pPr>
              <w:pStyle w:val="2"/>
              <w:spacing w:before="180" w:beforeLines="50" w:after="180" w:afterLines="50" w:line="540" w:lineRule="exact"/>
              <w:ind w:firstLine="0"/>
              <w:rPr>
                <w:rFonts w:ascii="仿宋" w:hAnsi="仿宋" w:eastAsia="仿宋" w:cs="仿宋"/>
                <w:szCs w:val="28"/>
              </w:rPr>
            </w:pPr>
            <w:r>
              <w:rPr>
                <w:rFonts w:hint="eastAsia" w:ascii="仿宋" w:hAnsi="仿宋" w:eastAsia="仿宋" w:cs="仿宋"/>
                <w:szCs w:val="28"/>
              </w:rPr>
              <w:t>评标方法：</w:t>
            </w:r>
            <w:r>
              <w:rPr>
                <w:rFonts w:hint="eastAsia" w:ascii="仿宋" w:hAnsi="仿宋" w:eastAsia="仿宋" w:cs="仿宋"/>
                <w:b/>
              </w:rPr>
              <w:t>有效最低价法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4" w:hRule="atLeast"/>
        </w:trPr>
        <w:tc>
          <w:tcPr>
            <w:tcW w:w="1271" w:type="dxa"/>
            <w:vAlign w:val="center"/>
          </w:tcPr>
          <w:p>
            <w:pPr>
              <w:pStyle w:val="2"/>
              <w:spacing w:before="180" w:beforeLines="50" w:after="180" w:afterLines="50" w:line="540" w:lineRule="exact"/>
              <w:ind w:firstLine="538"/>
              <w:rPr>
                <w:rStyle w:val="12"/>
                <w:rFonts w:ascii="仿宋" w:hAnsi="仿宋" w:eastAsia="仿宋" w:cs="仿宋"/>
                <w:b w:val="0"/>
                <w:szCs w:val="28"/>
              </w:rPr>
            </w:pPr>
            <w:r>
              <w:rPr>
                <w:rStyle w:val="12"/>
                <w:rFonts w:hint="eastAsia" w:ascii="仿宋" w:hAnsi="仿宋" w:eastAsia="仿宋" w:cs="仿宋"/>
                <w:b w:val="0"/>
                <w:szCs w:val="28"/>
              </w:rPr>
              <w:t>16</w:t>
            </w:r>
          </w:p>
        </w:tc>
        <w:tc>
          <w:tcPr>
            <w:tcW w:w="7767" w:type="dxa"/>
          </w:tcPr>
          <w:p>
            <w:pPr>
              <w:pStyle w:val="2"/>
              <w:spacing w:before="180" w:beforeLines="50" w:after="180" w:afterLines="50" w:line="540" w:lineRule="exact"/>
              <w:ind w:firstLine="0"/>
              <w:rPr>
                <w:rFonts w:ascii="仿宋" w:hAnsi="仿宋" w:eastAsia="仿宋" w:cs="仿宋"/>
                <w:szCs w:val="28"/>
              </w:rPr>
            </w:pPr>
            <w:r>
              <w:rPr>
                <w:rFonts w:hint="eastAsia" w:ascii="仿宋" w:hAnsi="仿宋" w:eastAsia="仿宋" w:cs="仿宋"/>
                <w:szCs w:val="28"/>
              </w:rPr>
              <w:t>联合体投标：</w:t>
            </w:r>
            <w:r>
              <w:rPr>
                <w:rFonts w:hint="eastAsia" w:ascii="仿宋" w:hAnsi="仿宋" w:eastAsia="仿宋" w:cs="仿宋"/>
                <w:b/>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4" w:hRule="atLeast"/>
        </w:trPr>
        <w:tc>
          <w:tcPr>
            <w:tcW w:w="1271" w:type="dxa"/>
            <w:vAlign w:val="center"/>
          </w:tcPr>
          <w:p>
            <w:pPr>
              <w:pStyle w:val="2"/>
              <w:spacing w:before="180" w:beforeLines="50" w:after="180" w:afterLines="50" w:line="540" w:lineRule="exact"/>
              <w:ind w:firstLine="538"/>
              <w:rPr>
                <w:rStyle w:val="12"/>
                <w:rFonts w:ascii="仿宋" w:hAnsi="仿宋" w:eastAsia="仿宋" w:cs="仿宋"/>
                <w:b w:val="0"/>
                <w:szCs w:val="28"/>
              </w:rPr>
            </w:pPr>
            <w:r>
              <w:rPr>
                <w:rStyle w:val="12"/>
                <w:rFonts w:hint="eastAsia" w:ascii="仿宋" w:hAnsi="仿宋" w:eastAsia="仿宋" w:cs="仿宋"/>
                <w:b w:val="0"/>
                <w:szCs w:val="28"/>
              </w:rPr>
              <w:t>17</w:t>
            </w:r>
          </w:p>
        </w:tc>
        <w:tc>
          <w:tcPr>
            <w:tcW w:w="7767" w:type="dxa"/>
          </w:tcPr>
          <w:p>
            <w:pPr>
              <w:pStyle w:val="2"/>
              <w:spacing w:before="180" w:beforeLines="50" w:after="180" w:afterLines="50" w:line="540" w:lineRule="exact"/>
              <w:ind w:firstLine="0"/>
              <w:rPr>
                <w:rStyle w:val="12"/>
                <w:rFonts w:ascii="仿宋" w:hAnsi="仿宋" w:eastAsia="仿宋" w:cs="仿宋"/>
                <w:b w:val="0"/>
                <w:szCs w:val="28"/>
              </w:rPr>
            </w:pPr>
            <w:r>
              <w:rPr>
                <w:rStyle w:val="12"/>
                <w:rFonts w:hint="eastAsia" w:ascii="仿宋" w:hAnsi="仿宋" w:eastAsia="仿宋" w:cs="仿宋"/>
                <w:b w:val="0"/>
                <w:szCs w:val="28"/>
              </w:rPr>
              <w:t>投标有效期：</w:t>
            </w:r>
            <w:r>
              <w:rPr>
                <w:rStyle w:val="12"/>
                <w:rFonts w:hint="eastAsia" w:ascii="仿宋" w:hAnsi="仿宋" w:eastAsia="仿宋" w:cs="仿宋"/>
                <w:bCs/>
                <w:szCs w:val="28"/>
              </w:rPr>
              <w:t>60天</w:t>
            </w:r>
          </w:p>
        </w:tc>
      </w:tr>
    </w:tbl>
    <w:p>
      <w:pPr>
        <w:numPr>
          <w:ilvl w:val="0"/>
          <w:numId w:val="2"/>
        </w:numPr>
        <w:tabs>
          <w:tab w:val="left" w:pos="0"/>
          <w:tab w:val="left" w:pos="180"/>
          <w:tab w:val="left" w:pos="540"/>
        </w:tabs>
        <w:adjustRightInd/>
        <w:snapToGrid/>
        <w:spacing w:after="0" w:line="540" w:lineRule="exact"/>
        <w:jc w:val="both"/>
        <w:rPr>
          <w:rFonts w:ascii="仿宋_GB2312" w:hAnsi="??" w:eastAsia="仿宋_GB2312"/>
          <w:b/>
          <w:color w:val="000000"/>
          <w:sz w:val="30"/>
          <w:szCs w:val="30"/>
        </w:rPr>
      </w:pPr>
      <w:bookmarkStart w:id="2" w:name="_Toc216158624"/>
      <w:bookmarkStart w:id="3" w:name="_Toc221330568"/>
      <w:r>
        <w:rPr>
          <w:rFonts w:hint="eastAsia" w:ascii="仿宋_GB2312" w:hAnsi="??" w:eastAsia="仿宋_GB2312"/>
          <w:b/>
          <w:color w:val="000000"/>
          <w:sz w:val="30"/>
          <w:szCs w:val="30"/>
        </w:rPr>
        <w:t>投标人资格</w:t>
      </w:r>
      <w:bookmarkEnd w:id="2"/>
      <w:bookmarkEnd w:id="3"/>
      <w:bookmarkStart w:id="4" w:name="_Toc216158625"/>
      <w:bookmarkStart w:id="5" w:name="_Toc221330569"/>
    </w:p>
    <w:p>
      <w:pPr>
        <w:autoSpaceDE w:val="0"/>
        <w:autoSpaceDN w:val="0"/>
        <w:spacing w:before="180" w:beforeLines="50" w:after="180" w:afterLines="50" w:line="540" w:lineRule="exact"/>
        <w:ind w:firstLine="551" w:firstLineChars="197"/>
        <w:rPr>
          <w:rFonts w:ascii="仿宋" w:hAnsi="仿宋" w:eastAsia="仿宋" w:cs="仿宋"/>
          <w:color w:val="000000"/>
          <w:sz w:val="28"/>
          <w:szCs w:val="28"/>
        </w:rPr>
      </w:pPr>
      <w:r>
        <w:rPr>
          <w:rFonts w:hint="eastAsia" w:ascii="仿宋" w:hAnsi="仿宋" w:eastAsia="仿宋" w:cs="仿宋"/>
          <w:color w:val="000000"/>
          <w:sz w:val="28"/>
          <w:szCs w:val="28"/>
        </w:rPr>
        <w:t xml:space="preserve">1.报价人必须是依法注册、具有独立法人资格的，有家具供货能力的家具制造商、经销商或代理商。 </w:t>
      </w:r>
    </w:p>
    <w:p>
      <w:pPr>
        <w:autoSpaceDE w:val="0"/>
        <w:autoSpaceDN w:val="0"/>
        <w:spacing w:before="180" w:beforeLines="50" w:after="180" w:afterLines="50" w:line="540" w:lineRule="exact"/>
        <w:ind w:firstLine="551" w:firstLineChars="197"/>
        <w:rPr>
          <w:rFonts w:ascii="仿宋" w:hAnsi="仿宋" w:eastAsia="仿宋" w:cs="仿宋"/>
          <w:sz w:val="28"/>
          <w:szCs w:val="28"/>
        </w:rPr>
      </w:pPr>
      <w:r>
        <w:rPr>
          <w:rFonts w:hint="eastAsia" w:ascii="仿宋" w:hAnsi="仿宋" w:eastAsia="仿宋" w:cs="仿宋"/>
          <w:color w:val="000000"/>
          <w:sz w:val="28"/>
          <w:szCs w:val="28"/>
        </w:rPr>
        <w:t>2.投标人在近五年内(指2014年1月1日以来，以合同签订时间为准)有单份合同金额不低于10万元人民币的家具供货业绩。</w:t>
      </w:r>
    </w:p>
    <w:p>
      <w:pPr>
        <w:numPr>
          <w:ilvl w:val="0"/>
          <w:numId w:val="2"/>
        </w:numPr>
        <w:tabs>
          <w:tab w:val="left" w:pos="0"/>
          <w:tab w:val="left" w:pos="180"/>
          <w:tab w:val="left" w:pos="540"/>
        </w:tabs>
        <w:adjustRightInd/>
        <w:snapToGrid/>
        <w:spacing w:after="0" w:line="540" w:lineRule="exact"/>
        <w:jc w:val="both"/>
        <w:rPr>
          <w:rFonts w:ascii="仿宋_GB2312" w:hAnsi="??" w:eastAsia="仿宋_GB2312"/>
          <w:b/>
          <w:color w:val="000000"/>
          <w:sz w:val="30"/>
          <w:szCs w:val="30"/>
        </w:rPr>
      </w:pPr>
      <w:r>
        <w:rPr>
          <w:rFonts w:hint="eastAsia" w:ascii="仿宋_GB2312" w:hAnsi="??" w:eastAsia="仿宋_GB2312"/>
          <w:b/>
          <w:color w:val="000000"/>
          <w:sz w:val="30"/>
          <w:szCs w:val="30"/>
        </w:rPr>
        <w:t>投标人</w:t>
      </w:r>
      <w:bookmarkEnd w:id="4"/>
      <w:bookmarkEnd w:id="5"/>
      <w:r>
        <w:rPr>
          <w:rFonts w:hint="eastAsia" w:ascii="仿宋_GB2312" w:hAnsi="??" w:eastAsia="仿宋_GB2312"/>
          <w:b/>
          <w:color w:val="000000"/>
          <w:sz w:val="30"/>
          <w:szCs w:val="30"/>
        </w:rPr>
        <w:t>须知</w:t>
      </w:r>
    </w:p>
    <w:p>
      <w:pPr>
        <w:autoSpaceDE w:val="0"/>
        <w:autoSpaceDN w:val="0"/>
        <w:spacing w:before="180" w:beforeLines="50" w:after="180" w:afterLines="50" w:line="540" w:lineRule="exact"/>
        <w:ind w:firstLine="551" w:firstLineChars="197"/>
        <w:rPr>
          <w:rFonts w:ascii="仿宋" w:hAnsi="仿宋" w:eastAsia="仿宋" w:cs="仿宋"/>
          <w:color w:val="000000"/>
          <w:sz w:val="28"/>
          <w:szCs w:val="28"/>
        </w:rPr>
      </w:pPr>
      <w:r>
        <w:rPr>
          <w:rFonts w:hint="eastAsia" w:ascii="仿宋" w:hAnsi="仿宋" w:eastAsia="仿宋" w:cs="仿宋"/>
          <w:color w:val="000000"/>
          <w:sz w:val="28"/>
          <w:szCs w:val="28"/>
        </w:rPr>
        <w:t>1、投标人需提供经年检有效的营业执照、税务登记证、生产经营许可证；报价书及说明；以上文件均需加盖投标单位公章。</w:t>
      </w:r>
    </w:p>
    <w:p>
      <w:pPr>
        <w:autoSpaceDE w:val="0"/>
        <w:autoSpaceDN w:val="0"/>
        <w:spacing w:before="180" w:beforeLines="50" w:after="180" w:afterLines="50" w:line="540" w:lineRule="exact"/>
        <w:ind w:firstLine="551" w:firstLineChars="197"/>
        <w:rPr>
          <w:rFonts w:ascii="仿宋" w:hAnsi="仿宋" w:eastAsia="仿宋" w:cs="仿宋"/>
          <w:color w:val="000000"/>
          <w:sz w:val="28"/>
          <w:szCs w:val="28"/>
        </w:rPr>
      </w:pPr>
      <w:r>
        <w:rPr>
          <w:rFonts w:hint="eastAsia" w:ascii="仿宋" w:hAnsi="仿宋" w:eastAsia="仿宋" w:cs="仿宋"/>
          <w:color w:val="000000"/>
          <w:sz w:val="28"/>
          <w:szCs w:val="28"/>
        </w:rPr>
        <w:t>2、招标文件要求和招标人认为需要提供的其它说明和资料、售后服务承诺、质保期、交货期完工期的响应等。</w:t>
      </w:r>
    </w:p>
    <w:p>
      <w:pPr>
        <w:tabs>
          <w:tab w:val="left" w:pos="3780"/>
        </w:tabs>
        <w:spacing w:after="72" w:afterLines="20" w:line="54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3、严格按照招标文件及承诺签订采购及安装合同，不得擅自变更招标文件，招标文件及其澄清文件均为采购及安装合同的组成部分。</w:t>
      </w:r>
    </w:p>
    <w:p>
      <w:pPr>
        <w:tabs>
          <w:tab w:val="left" w:pos="3780"/>
        </w:tabs>
        <w:spacing w:after="72" w:afterLines="20" w:line="540" w:lineRule="exact"/>
        <w:ind w:firstLine="560" w:firstLineChars="200"/>
        <w:rPr>
          <w:rFonts w:ascii="仿宋" w:hAnsi="仿宋" w:eastAsia="仿宋" w:cs="仿宋"/>
          <w:sz w:val="28"/>
          <w:szCs w:val="28"/>
        </w:rPr>
      </w:pPr>
      <w:r>
        <w:rPr>
          <w:rFonts w:hint="eastAsia" w:ascii="仿宋" w:hAnsi="仿宋" w:eastAsia="仿宋" w:cs="仿宋"/>
          <w:sz w:val="28"/>
          <w:szCs w:val="28"/>
        </w:rPr>
        <w:t>4、本项目采用全费用</w:t>
      </w:r>
      <w:r>
        <w:rPr>
          <w:rFonts w:hint="eastAsia" w:ascii="仿宋" w:hAnsi="仿宋" w:eastAsia="仿宋" w:cs="仿宋"/>
          <w:sz w:val="28"/>
          <w:szCs w:val="28"/>
          <w:lang w:val="zh-CN"/>
        </w:rPr>
        <w:t>清单报价：按招标人实际需求情况，采用全费用综合单价法报价。分部分项综合单价</w:t>
      </w:r>
      <w:r>
        <w:rPr>
          <w:rFonts w:hint="eastAsia" w:ascii="仿宋" w:hAnsi="仿宋" w:eastAsia="仿宋" w:cs="仿宋"/>
          <w:sz w:val="28"/>
          <w:szCs w:val="28"/>
        </w:rPr>
        <w:t>中包含了完成此项内容的全部应有费用，即</w:t>
      </w:r>
      <w:r>
        <w:rPr>
          <w:rFonts w:hint="eastAsia" w:ascii="仿宋" w:hAnsi="仿宋" w:eastAsia="仿宋" w:cs="仿宋"/>
          <w:sz w:val="28"/>
          <w:szCs w:val="28"/>
          <w:lang w:val="zh-CN"/>
        </w:rPr>
        <w:t>综合单价</w:t>
      </w:r>
      <w:r>
        <w:rPr>
          <w:rFonts w:hint="eastAsia" w:ascii="仿宋" w:hAnsi="仿宋" w:eastAsia="仿宋" w:cs="仿宋"/>
          <w:sz w:val="28"/>
          <w:szCs w:val="28"/>
        </w:rPr>
        <w:t>包括了原材料购买、设计、生产（制作）、包装、运输、加工（含加工过程中的材料损耗）、安装施工（含施工过程中的材料损耗）、验收、培训、规费、措施费、利润、税金等全部应有或可能发生的费用，并作为结算依据。上述费用不应另行单列。</w:t>
      </w:r>
    </w:p>
    <w:p>
      <w:pPr>
        <w:autoSpaceDE w:val="0"/>
        <w:autoSpaceDN w:val="0"/>
        <w:spacing w:before="20" w:after="20" w:line="54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5</w:t>
      </w:r>
      <w:r>
        <w:rPr>
          <w:rFonts w:hint="eastAsia" w:ascii="仿宋" w:hAnsi="仿宋" w:eastAsia="仿宋" w:cs="仿宋"/>
          <w:color w:val="000000"/>
          <w:sz w:val="28"/>
          <w:szCs w:val="28"/>
          <w:lang w:val="zh-CN"/>
        </w:rPr>
        <w:t>、</w:t>
      </w:r>
      <w:r>
        <w:rPr>
          <w:rFonts w:hint="eastAsia" w:ascii="仿宋" w:hAnsi="仿宋" w:eastAsia="仿宋" w:cs="仿宋"/>
          <w:sz w:val="28"/>
          <w:szCs w:val="28"/>
        </w:rPr>
        <w:t>如果招标人认为有必要，可要求投标人在指定时间内提交投标文件的补充资料或证明材料。指定时间内未能提交或提交不全，做无效报价处理。</w:t>
      </w:r>
    </w:p>
    <w:p>
      <w:pPr>
        <w:pStyle w:val="2"/>
        <w:snapToGrid w:val="0"/>
        <w:spacing w:line="540" w:lineRule="exact"/>
        <w:ind w:firstLine="560" w:firstLineChars="200"/>
        <w:rPr>
          <w:rFonts w:ascii="仿宋" w:hAnsi="仿宋" w:eastAsia="仿宋" w:cs="仿宋"/>
          <w:color w:val="000000"/>
          <w:szCs w:val="28"/>
        </w:rPr>
      </w:pPr>
      <w:r>
        <w:rPr>
          <w:rFonts w:hint="eastAsia" w:ascii="仿宋" w:hAnsi="仿宋" w:eastAsia="仿宋" w:cs="仿宋"/>
          <w:color w:val="000000"/>
          <w:szCs w:val="28"/>
        </w:rPr>
        <w:t>6</w:t>
      </w:r>
      <w:r>
        <w:rPr>
          <w:rFonts w:hint="eastAsia" w:ascii="仿宋" w:hAnsi="仿宋" w:eastAsia="仿宋" w:cs="仿宋"/>
          <w:color w:val="000000"/>
          <w:szCs w:val="28"/>
          <w:lang w:val="zh-CN"/>
        </w:rPr>
        <w:t>、</w:t>
      </w:r>
      <w:r>
        <w:rPr>
          <w:rFonts w:hint="eastAsia" w:ascii="仿宋" w:hAnsi="仿宋" w:eastAsia="仿宋" w:cs="仿宋"/>
          <w:color w:val="000000"/>
          <w:szCs w:val="28"/>
        </w:rPr>
        <w:t>投标</w:t>
      </w:r>
      <w:r>
        <w:rPr>
          <w:rFonts w:hint="eastAsia" w:ascii="仿宋" w:hAnsi="仿宋" w:eastAsia="仿宋" w:cs="仿宋"/>
          <w:color w:val="000000"/>
          <w:szCs w:val="28"/>
          <w:lang w:val="zh-CN"/>
        </w:rPr>
        <w:t>人应确保其所提供的报价资料的真实性、有效性及合法性，否</w:t>
      </w:r>
      <w:r>
        <w:rPr>
          <w:rFonts w:hint="eastAsia" w:ascii="仿宋" w:hAnsi="仿宋" w:eastAsia="仿宋" w:cs="仿宋"/>
          <w:color w:val="000000"/>
          <w:szCs w:val="28"/>
        </w:rPr>
        <w:t>则，由此引起的任何责任由其自行承担。</w:t>
      </w:r>
    </w:p>
    <w:p>
      <w:pPr>
        <w:pStyle w:val="2"/>
        <w:snapToGrid w:val="0"/>
        <w:spacing w:line="540" w:lineRule="exact"/>
        <w:ind w:firstLine="560" w:firstLineChars="200"/>
        <w:rPr>
          <w:rFonts w:ascii="仿宋" w:hAnsi="仿宋" w:eastAsia="仿宋" w:cs="仿宋"/>
          <w:color w:val="000000"/>
          <w:szCs w:val="28"/>
        </w:rPr>
      </w:pPr>
      <w:r>
        <w:rPr>
          <w:rFonts w:hint="eastAsia" w:ascii="仿宋" w:hAnsi="仿宋" w:eastAsia="仿宋" w:cs="仿宋"/>
          <w:color w:val="000000"/>
          <w:szCs w:val="28"/>
        </w:rPr>
        <w:t>7、投标</w:t>
      </w:r>
      <w:r>
        <w:rPr>
          <w:rFonts w:hint="eastAsia" w:ascii="仿宋" w:hAnsi="仿宋" w:eastAsia="仿宋" w:cs="仿宋"/>
          <w:color w:val="000000"/>
          <w:szCs w:val="28"/>
          <w:lang w:val="zh-CN"/>
        </w:rPr>
        <w:t>人</w:t>
      </w:r>
      <w:r>
        <w:rPr>
          <w:rFonts w:hint="eastAsia" w:ascii="仿宋" w:hAnsi="仿宋" w:eastAsia="仿宋" w:cs="仿宋"/>
          <w:color w:val="000000"/>
          <w:szCs w:val="28"/>
        </w:rPr>
        <w:t>对本文件如有不清楚之处，请及时与我公司联系，我公司将尽快予以答复。</w:t>
      </w:r>
    </w:p>
    <w:p>
      <w:pPr>
        <w:pStyle w:val="2"/>
        <w:snapToGrid w:val="0"/>
        <w:spacing w:line="540" w:lineRule="exact"/>
        <w:ind w:firstLine="560" w:firstLineChars="200"/>
        <w:rPr>
          <w:rFonts w:ascii="仿宋" w:hAnsi="仿宋" w:eastAsia="仿宋" w:cs="仿宋"/>
          <w:color w:val="000000"/>
          <w:szCs w:val="28"/>
        </w:rPr>
      </w:pPr>
      <w:r>
        <w:rPr>
          <w:rFonts w:hint="eastAsia" w:ascii="仿宋" w:hAnsi="仿宋" w:eastAsia="仿宋" w:cs="仿宋"/>
          <w:color w:val="000000"/>
          <w:szCs w:val="28"/>
        </w:rPr>
        <w:t>8、本项目工期为合同签订后15日历天，采购完成验收合格后我单位通过银行转账付款。</w:t>
      </w:r>
    </w:p>
    <w:p>
      <w:pPr>
        <w:spacing w:line="54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9、项目地点在合肥市建设</w:t>
      </w:r>
      <w:r>
        <w:rPr>
          <w:rFonts w:ascii="仿宋" w:hAnsi="仿宋" w:eastAsia="仿宋" w:cs="仿宋"/>
          <w:color w:val="000000"/>
          <w:sz w:val="28"/>
          <w:szCs w:val="28"/>
        </w:rPr>
        <w:t>工程监测中心有限责任公司</w:t>
      </w:r>
      <w:r>
        <w:rPr>
          <w:rFonts w:hint="eastAsia" w:ascii="仿宋" w:hAnsi="仿宋" w:eastAsia="仿宋" w:cs="仿宋"/>
          <w:color w:val="000000"/>
          <w:sz w:val="28"/>
          <w:szCs w:val="28"/>
        </w:rPr>
        <w:t>。</w:t>
      </w:r>
    </w:p>
    <w:p>
      <w:pPr>
        <w:autoSpaceDE w:val="0"/>
        <w:autoSpaceDN w:val="0"/>
        <w:spacing w:before="20" w:after="20" w:line="540" w:lineRule="exact"/>
        <w:ind w:firstLine="560" w:firstLineChars="200"/>
        <w:rPr>
          <w:rFonts w:ascii="仿宋" w:hAnsi="仿宋" w:eastAsia="仿宋" w:cs="仿宋"/>
          <w:bCs/>
          <w:color w:val="FF0000"/>
          <w:sz w:val="28"/>
          <w:szCs w:val="28"/>
        </w:rPr>
      </w:pPr>
      <w:r>
        <w:rPr>
          <w:rFonts w:hint="eastAsia" w:ascii="仿宋" w:hAnsi="仿宋" w:eastAsia="仿宋" w:cs="仿宋"/>
          <w:color w:val="000000"/>
          <w:sz w:val="28"/>
          <w:szCs w:val="28"/>
          <w:lang w:val="zh-CN"/>
        </w:rPr>
        <w:t>10、投标文件一律不予退还。</w:t>
      </w:r>
    </w:p>
    <w:p>
      <w:pPr>
        <w:numPr>
          <w:ilvl w:val="0"/>
          <w:numId w:val="2"/>
        </w:numPr>
        <w:tabs>
          <w:tab w:val="left" w:pos="0"/>
          <w:tab w:val="left" w:pos="180"/>
          <w:tab w:val="left" w:pos="540"/>
        </w:tabs>
        <w:adjustRightInd/>
        <w:snapToGrid/>
        <w:spacing w:after="0" w:line="540" w:lineRule="exact"/>
        <w:jc w:val="both"/>
        <w:rPr>
          <w:rFonts w:ascii="仿宋_GB2312" w:hAnsi="??" w:eastAsia="仿宋_GB2312"/>
          <w:b/>
          <w:color w:val="000000"/>
          <w:sz w:val="30"/>
          <w:szCs w:val="30"/>
        </w:rPr>
      </w:pPr>
      <w:r>
        <w:rPr>
          <w:rFonts w:hint="eastAsia" w:ascii="仿宋_GB2312" w:hAnsi="??" w:eastAsia="仿宋_GB2312"/>
          <w:b/>
          <w:color w:val="000000"/>
          <w:sz w:val="30"/>
          <w:szCs w:val="30"/>
        </w:rPr>
        <w:t>投标人必须提交的内容</w:t>
      </w:r>
    </w:p>
    <w:p>
      <w:pPr>
        <w:pStyle w:val="2"/>
        <w:snapToGrid w:val="0"/>
        <w:spacing w:line="540" w:lineRule="exact"/>
        <w:ind w:firstLine="560" w:firstLineChars="200"/>
        <w:rPr>
          <w:rFonts w:ascii="仿宋" w:hAnsi="仿宋" w:eastAsia="仿宋" w:cs="仿宋"/>
          <w:color w:val="000000"/>
          <w:szCs w:val="28"/>
          <w:lang w:val="zh-CN"/>
        </w:rPr>
      </w:pPr>
      <w:r>
        <w:rPr>
          <w:rFonts w:hint="eastAsia" w:ascii="仿宋" w:hAnsi="仿宋" w:eastAsia="仿宋" w:cs="仿宋"/>
          <w:color w:val="000000"/>
          <w:szCs w:val="28"/>
          <w:lang w:val="zh-CN"/>
        </w:rPr>
        <w:t>1、经年检有效的营业执照和税务登记证、企业资质证书（复印件）；</w:t>
      </w:r>
    </w:p>
    <w:p>
      <w:pPr>
        <w:pStyle w:val="2"/>
        <w:snapToGrid w:val="0"/>
        <w:spacing w:line="540" w:lineRule="exact"/>
        <w:ind w:firstLine="560" w:firstLineChars="200"/>
        <w:rPr>
          <w:rFonts w:ascii="仿宋" w:hAnsi="仿宋" w:eastAsia="仿宋" w:cs="仿宋"/>
          <w:color w:val="000000"/>
          <w:szCs w:val="28"/>
          <w:lang w:val="zh-CN"/>
        </w:rPr>
      </w:pPr>
      <w:r>
        <w:rPr>
          <w:rFonts w:hint="eastAsia" w:ascii="仿宋" w:hAnsi="仿宋" w:eastAsia="仿宋" w:cs="仿宋"/>
          <w:color w:val="000000"/>
          <w:szCs w:val="28"/>
          <w:lang w:val="zh-CN"/>
        </w:rPr>
        <w:t>2、报价书及说明；</w:t>
      </w:r>
    </w:p>
    <w:p>
      <w:pPr>
        <w:pStyle w:val="2"/>
        <w:snapToGrid w:val="0"/>
        <w:spacing w:line="540" w:lineRule="exact"/>
        <w:ind w:firstLine="560" w:firstLineChars="200"/>
        <w:rPr>
          <w:rFonts w:ascii="仿宋" w:hAnsi="仿宋" w:eastAsia="仿宋" w:cs="仿宋"/>
          <w:color w:val="000000"/>
          <w:szCs w:val="28"/>
          <w:lang w:val="zh-CN"/>
        </w:rPr>
      </w:pPr>
      <w:r>
        <w:rPr>
          <w:rFonts w:hint="eastAsia" w:ascii="仿宋" w:hAnsi="仿宋" w:eastAsia="仿宋" w:cs="仿宋"/>
          <w:color w:val="000000"/>
          <w:szCs w:val="28"/>
          <w:lang w:val="zh-CN"/>
        </w:rPr>
        <w:t>3、</w:t>
      </w:r>
      <w:r>
        <w:rPr>
          <w:rFonts w:hint="eastAsia" w:ascii="仿宋" w:hAnsi="仿宋" w:eastAsia="仿宋" w:cs="仿宋"/>
          <w:color w:val="000000"/>
          <w:szCs w:val="28"/>
        </w:rPr>
        <w:t>投标文件中的家具图样仅供参考，投标时需提供</w:t>
      </w:r>
      <w:r>
        <w:rPr>
          <w:rFonts w:hint="eastAsia" w:ascii="仿宋" w:hAnsi="仿宋" w:eastAsia="仿宋" w:cs="仿宋"/>
          <w:b/>
          <w:bCs/>
          <w:color w:val="000000"/>
          <w:szCs w:val="28"/>
          <w:lang w:val="zh-CN"/>
        </w:rPr>
        <w:t>产品</w:t>
      </w:r>
      <w:r>
        <w:rPr>
          <w:rFonts w:hint="eastAsia" w:ascii="仿宋" w:hAnsi="仿宋" w:eastAsia="仿宋" w:cs="仿宋"/>
          <w:b/>
          <w:bCs/>
          <w:color w:val="000000"/>
          <w:szCs w:val="28"/>
        </w:rPr>
        <w:t>材料</w:t>
      </w:r>
      <w:r>
        <w:rPr>
          <w:rFonts w:hint="eastAsia" w:ascii="仿宋" w:hAnsi="仿宋" w:eastAsia="仿宋" w:cs="仿宋"/>
          <w:b/>
          <w:bCs/>
          <w:color w:val="000000"/>
          <w:szCs w:val="28"/>
          <w:lang w:val="zh-CN"/>
        </w:rPr>
        <w:t>样</w:t>
      </w:r>
      <w:r>
        <w:rPr>
          <w:rFonts w:hint="eastAsia" w:ascii="仿宋" w:hAnsi="仿宋" w:eastAsia="仿宋" w:cs="仿宋"/>
          <w:b/>
          <w:bCs/>
          <w:color w:val="000000"/>
          <w:szCs w:val="28"/>
        </w:rPr>
        <w:t>板</w:t>
      </w:r>
      <w:r>
        <w:rPr>
          <w:rFonts w:hint="eastAsia" w:ascii="仿宋" w:hAnsi="仿宋" w:eastAsia="仿宋" w:cs="仿宋"/>
          <w:color w:val="000000"/>
          <w:szCs w:val="28"/>
          <w:lang w:val="zh-CN"/>
        </w:rPr>
        <w:t>、图片说明以及其他补充材料；</w:t>
      </w:r>
    </w:p>
    <w:p>
      <w:pPr>
        <w:pStyle w:val="2"/>
        <w:snapToGrid w:val="0"/>
        <w:spacing w:line="540" w:lineRule="exact"/>
        <w:ind w:firstLine="560" w:firstLineChars="200"/>
        <w:rPr>
          <w:rFonts w:ascii="仿宋" w:hAnsi="仿宋" w:eastAsia="仿宋" w:cs="仿宋"/>
          <w:color w:val="000000"/>
          <w:szCs w:val="28"/>
          <w:lang w:val="zh-CN"/>
        </w:rPr>
      </w:pPr>
      <w:r>
        <w:rPr>
          <w:rFonts w:hint="eastAsia" w:ascii="仿宋" w:hAnsi="仿宋" w:eastAsia="仿宋" w:cs="仿宋"/>
          <w:color w:val="000000"/>
          <w:szCs w:val="28"/>
          <w:lang w:val="zh-CN"/>
        </w:rPr>
        <w:t>4、投标人就招标文件报价，并在密封袋外标清所投项目名称；</w:t>
      </w:r>
    </w:p>
    <w:p>
      <w:pPr>
        <w:pStyle w:val="2"/>
        <w:snapToGrid w:val="0"/>
        <w:spacing w:line="540" w:lineRule="exact"/>
        <w:ind w:firstLine="560" w:firstLineChars="200"/>
        <w:rPr>
          <w:rFonts w:ascii="仿宋" w:hAnsi="仿宋" w:eastAsia="仿宋" w:cs="仿宋"/>
          <w:color w:val="000000"/>
          <w:szCs w:val="28"/>
          <w:lang w:val="zh-CN"/>
        </w:rPr>
      </w:pPr>
      <w:r>
        <w:rPr>
          <w:rFonts w:hint="eastAsia" w:ascii="仿宋" w:hAnsi="仿宋" w:eastAsia="仿宋" w:cs="仿宋"/>
          <w:color w:val="000000"/>
          <w:szCs w:val="28"/>
          <w:lang w:val="zh-CN"/>
        </w:rPr>
        <w:t>5、招标文件要求和投标人认为需要提供的其它说明和资料。</w:t>
      </w:r>
    </w:p>
    <w:p>
      <w:pPr>
        <w:numPr>
          <w:ilvl w:val="0"/>
          <w:numId w:val="2"/>
        </w:numPr>
        <w:tabs>
          <w:tab w:val="left" w:pos="0"/>
          <w:tab w:val="left" w:pos="180"/>
          <w:tab w:val="left" w:pos="540"/>
        </w:tabs>
        <w:adjustRightInd/>
        <w:snapToGrid/>
        <w:spacing w:after="0" w:line="540" w:lineRule="exact"/>
        <w:jc w:val="both"/>
        <w:rPr>
          <w:rFonts w:ascii="仿宋_GB2312" w:hAnsi="??" w:eastAsia="仿宋_GB2312"/>
          <w:b/>
          <w:color w:val="000000"/>
          <w:sz w:val="30"/>
          <w:szCs w:val="30"/>
        </w:rPr>
      </w:pPr>
      <w:bookmarkStart w:id="6" w:name="_Toc231780239"/>
      <w:r>
        <w:rPr>
          <w:rFonts w:hint="eastAsia" w:ascii="仿宋_GB2312" w:hAnsi="??" w:eastAsia="仿宋_GB2312"/>
          <w:b/>
          <w:color w:val="000000"/>
          <w:sz w:val="30"/>
          <w:szCs w:val="30"/>
        </w:rPr>
        <w:t>评审方法及标准</w:t>
      </w:r>
      <w:bookmarkEnd w:id="6"/>
    </w:p>
    <w:p>
      <w:pPr>
        <w:spacing w:line="540" w:lineRule="exact"/>
        <w:ind w:left="290" w:leftChars="132" w:firstLine="313" w:firstLineChars="112"/>
        <w:textAlignment w:val="baseline"/>
        <w:rPr>
          <w:rFonts w:ascii="仿宋" w:hAnsi="仿宋" w:eastAsia="仿宋" w:cs="仿宋"/>
          <w:sz w:val="28"/>
          <w:szCs w:val="28"/>
        </w:rPr>
      </w:pPr>
      <w:r>
        <w:rPr>
          <w:rFonts w:hint="eastAsia" w:ascii="仿宋" w:hAnsi="仿宋" w:eastAsia="仿宋" w:cs="仿宋"/>
          <w:sz w:val="28"/>
          <w:szCs w:val="28"/>
        </w:rPr>
        <w:t>1、本次招标活动将采用有效最低价方法评审。</w:t>
      </w:r>
    </w:p>
    <w:p>
      <w:pPr>
        <w:pStyle w:val="2"/>
        <w:snapToGrid w:val="0"/>
        <w:spacing w:line="540" w:lineRule="exact"/>
        <w:ind w:firstLine="549" w:firstLineChars="196"/>
        <w:rPr>
          <w:rFonts w:ascii="仿宋" w:hAnsi="仿宋" w:eastAsia="仿宋" w:cs="仿宋"/>
          <w:szCs w:val="28"/>
        </w:rPr>
      </w:pPr>
      <w:r>
        <w:rPr>
          <w:rFonts w:hint="eastAsia" w:ascii="仿宋" w:hAnsi="仿宋" w:eastAsia="仿宋" w:cs="仿宋"/>
          <w:b/>
          <w:color w:val="000000"/>
          <w:szCs w:val="28"/>
        </w:rPr>
        <w:t>有效最低价法</w:t>
      </w:r>
      <w:r>
        <w:rPr>
          <w:rFonts w:hint="eastAsia" w:ascii="仿宋" w:hAnsi="仿宋" w:eastAsia="仿宋" w:cs="仿宋"/>
          <w:color w:val="000000"/>
          <w:szCs w:val="28"/>
        </w:rPr>
        <w:t>：以价格为主要因素确定成交候选供应商，即在全部满足招标文件实质性要求（包含资格条件、技术指标及规格、质保期以及询标过程中对以上内容的补充和修改等）的报价文件中，同等的技术规格和服务条件下，根据报价由低到高排出成交候选供应商。</w:t>
      </w:r>
    </w:p>
    <w:p>
      <w:pPr>
        <w:spacing w:line="540" w:lineRule="exact"/>
        <w:ind w:left="290" w:leftChars="132" w:firstLine="560" w:firstLineChars="200"/>
        <w:textAlignment w:val="baseline"/>
        <w:rPr>
          <w:rFonts w:ascii="仿宋" w:hAnsi="仿宋" w:eastAsia="仿宋" w:cs="仿宋"/>
          <w:sz w:val="28"/>
          <w:szCs w:val="28"/>
        </w:rPr>
      </w:pPr>
      <w:r>
        <w:rPr>
          <w:rFonts w:hint="eastAsia" w:ascii="仿宋" w:hAnsi="仿宋" w:eastAsia="仿宋" w:cs="仿宋"/>
          <w:sz w:val="28"/>
          <w:szCs w:val="28"/>
        </w:rPr>
        <w:t>如果最低报价或次低报价出现两家或两家以上者，且均通过招标小组评审，则采取评委投票方式确定预中标单位。</w:t>
      </w:r>
    </w:p>
    <w:p>
      <w:pPr>
        <w:spacing w:line="540" w:lineRule="exact"/>
        <w:ind w:left="290" w:leftChars="132" w:firstLine="560" w:firstLineChars="200"/>
        <w:textAlignment w:val="baseline"/>
        <w:rPr>
          <w:rFonts w:ascii="仿宋" w:hAnsi="仿宋" w:eastAsia="仿宋" w:cs="仿宋"/>
          <w:sz w:val="28"/>
          <w:szCs w:val="28"/>
        </w:rPr>
      </w:pPr>
      <w:r>
        <w:rPr>
          <w:rFonts w:hint="eastAsia" w:ascii="仿宋" w:hAnsi="仿宋" w:eastAsia="仿宋" w:cs="仿宋"/>
          <w:sz w:val="28"/>
          <w:szCs w:val="28"/>
        </w:rPr>
        <w:t>“有效最低价”主要考虑：①报价是否响应招标文件的实质性要求；②报价是否会降低招标文件规定的质量、工期、服务内容、功能要求；③报价是否会低于成本；④是否有重大缺项漏项或错项。报价人不得以低于成本价的价格报价，不合理的低价报价无效。</w:t>
      </w:r>
    </w:p>
    <w:p>
      <w:pPr>
        <w:pStyle w:val="7"/>
        <w:spacing w:line="540" w:lineRule="exact"/>
        <w:ind w:left="187" w:firstLine="408" w:firstLineChars="146"/>
        <w:rPr>
          <w:rFonts w:ascii="仿宋" w:hAnsi="仿宋" w:eastAsia="仿宋" w:cs="仿宋"/>
          <w:color w:val="000000"/>
          <w:szCs w:val="28"/>
          <w:lang w:val="zh-CN"/>
        </w:rPr>
      </w:pPr>
      <w:r>
        <w:rPr>
          <w:rFonts w:hint="eastAsia" w:ascii="仿宋" w:hAnsi="仿宋" w:eastAsia="仿宋" w:cs="仿宋"/>
          <w:color w:val="000000"/>
          <w:szCs w:val="28"/>
        </w:rPr>
        <w:t>2、投标人报价明显低于预算价、市场价、其他投标人平均报价的，或者投标人最终投标报价比第一次报价大幅度降低的，评审小组可以要求投标人提供合理说明，否则，评审小组有权认定其报价无效。</w:t>
      </w:r>
    </w:p>
    <w:p>
      <w:pPr>
        <w:spacing w:before="50" w:after="50" w:line="540" w:lineRule="exact"/>
        <w:ind w:firstLine="417" w:firstLineChars="149"/>
        <w:rPr>
          <w:rFonts w:ascii="仿宋" w:hAnsi="仿宋" w:eastAsia="仿宋" w:cs="仿宋"/>
          <w:sz w:val="28"/>
          <w:szCs w:val="28"/>
        </w:rPr>
      </w:pPr>
      <w:r>
        <w:rPr>
          <w:rFonts w:hint="eastAsia" w:ascii="仿宋" w:hAnsi="仿宋" w:eastAsia="仿宋" w:cs="仿宋"/>
          <w:sz w:val="28"/>
          <w:szCs w:val="28"/>
        </w:rPr>
        <w:t>3、评审过程中，如果评审小组一致认定投标人报价不合理的，可以要求报价人提供合理说明，否则评审小组可以认定其报价无效。</w:t>
      </w:r>
    </w:p>
    <w:p>
      <w:pPr>
        <w:numPr>
          <w:ilvl w:val="0"/>
          <w:numId w:val="2"/>
        </w:numPr>
        <w:tabs>
          <w:tab w:val="left" w:pos="0"/>
          <w:tab w:val="left" w:pos="180"/>
          <w:tab w:val="left" w:pos="540"/>
        </w:tabs>
        <w:adjustRightInd/>
        <w:snapToGrid/>
        <w:spacing w:after="0" w:line="540" w:lineRule="exact"/>
        <w:jc w:val="both"/>
        <w:rPr>
          <w:rFonts w:ascii="仿宋_GB2312" w:hAnsi="??" w:eastAsia="仿宋_GB2312"/>
          <w:b/>
          <w:color w:val="000000"/>
          <w:sz w:val="30"/>
          <w:szCs w:val="30"/>
        </w:rPr>
      </w:pPr>
      <w:bookmarkStart w:id="7" w:name="_Toc222920670"/>
      <w:bookmarkStart w:id="8" w:name="_Toc231780241"/>
      <w:bookmarkStart w:id="9" w:name="_Toc222971831"/>
      <w:r>
        <w:rPr>
          <w:rFonts w:hint="eastAsia" w:ascii="仿宋_GB2312" w:hAnsi="??" w:eastAsia="仿宋_GB2312"/>
          <w:b/>
          <w:color w:val="000000"/>
          <w:sz w:val="30"/>
          <w:szCs w:val="30"/>
        </w:rPr>
        <w:t>确定中标人</w:t>
      </w:r>
      <w:bookmarkEnd w:id="7"/>
      <w:bookmarkEnd w:id="8"/>
      <w:bookmarkEnd w:id="9"/>
    </w:p>
    <w:p>
      <w:pPr>
        <w:pStyle w:val="7"/>
        <w:spacing w:line="540" w:lineRule="exact"/>
        <w:ind w:left="187"/>
        <w:rPr>
          <w:rFonts w:ascii="仿宋" w:hAnsi="仿宋" w:eastAsia="仿宋" w:cs="仿宋"/>
        </w:rPr>
      </w:pPr>
      <w:r>
        <w:rPr>
          <w:rFonts w:hint="eastAsia" w:ascii="仿宋" w:hAnsi="仿宋" w:eastAsia="仿宋" w:cs="仿宋"/>
        </w:rPr>
        <w:t>1、评审小组首先将对各投标人基本资格进行符合性审查，同时对报价资料的响应性进行初审，未通过初审的投标人将不参与详细评审。</w:t>
      </w:r>
    </w:p>
    <w:p>
      <w:pPr>
        <w:pStyle w:val="7"/>
        <w:spacing w:line="540" w:lineRule="exact"/>
        <w:ind w:left="187"/>
        <w:rPr>
          <w:rFonts w:ascii="仿宋" w:hAnsi="仿宋" w:eastAsia="仿宋" w:cs="仿宋"/>
          <w:color w:val="FF0000"/>
        </w:rPr>
      </w:pPr>
      <w:r>
        <w:rPr>
          <w:rFonts w:hint="eastAsia" w:ascii="仿宋" w:hAnsi="仿宋" w:eastAsia="仿宋" w:cs="仿宋"/>
        </w:rPr>
        <w:t>2、评审小组将按商务标报价由低到高的顺序分别对投标人就报价、材料选用及维保服务等内容进行评审。</w:t>
      </w:r>
    </w:p>
    <w:p>
      <w:pPr>
        <w:pStyle w:val="7"/>
        <w:spacing w:line="540" w:lineRule="exact"/>
        <w:ind w:left="187"/>
        <w:rPr>
          <w:rFonts w:ascii="仿宋" w:hAnsi="仿宋" w:eastAsia="仿宋" w:cs="仿宋"/>
          <w:szCs w:val="32"/>
          <w:u w:val="single"/>
        </w:rPr>
      </w:pPr>
      <w:r>
        <w:rPr>
          <w:rFonts w:hint="eastAsia" w:ascii="仿宋" w:hAnsi="仿宋" w:eastAsia="仿宋" w:cs="仿宋"/>
          <w:szCs w:val="32"/>
        </w:rPr>
        <w:t>3、评审小组根据评审的结果确定预中标人，</w:t>
      </w:r>
      <w:r>
        <w:rPr>
          <w:rFonts w:hint="eastAsia" w:ascii="仿宋" w:hAnsi="仿宋" w:eastAsia="仿宋" w:cs="仿宋"/>
          <w:szCs w:val="32"/>
          <w:u w:val="single"/>
        </w:rPr>
        <w:t>并标明排列顺序。本次竞标第一考虑因素为价格和服务，若出现价格相同时再根据物流配送及时性、结款账期等综合因素确定最终供应商。</w:t>
      </w:r>
    </w:p>
    <w:p>
      <w:pPr>
        <w:pStyle w:val="7"/>
        <w:spacing w:line="540" w:lineRule="exact"/>
        <w:ind w:left="187"/>
        <w:rPr>
          <w:rFonts w:ascii="仿宋" w:hAnsi="仿宋" w:eastAsia="仿宋" w:cs="仿宋"/>
        </w:rPr>
      </w:pPr>
      <w:r>
        <w:rPr>
          <w:rFonts w:hint="eastAsia" w:ascii="仿宋" w:hAnsi="仿宋" w:eastAsia="仿宋" w:cs="仿宋"/>
        </w:rPr>
        <w:t>4、如评审小组认为有必要，可以对预中标人就报价文件所提供的内容进行资格后审。如果确定于中标人无法履行合同，将依次对预中标候选人进行类似的审查。</w:t>
      </w:r>
    </w:p>
    <w:p>
      <w:pPr>
        <w:pStyle w:val="7"/>
        <w:spacing w:line="540" w:lineRule="exact"/>
        <w:ind w:left="187"/>
        <w:rPr>
          <w:rFonts w:ascii="仿宋" w:hAnsi="仿宋" w:eastAsia="仿宋" w:cs="仿宋"/>
          <w:szCs w:val="32"/>
        </w:rPr>
      </w:pPr>
      <w:r>
        <w:rPr>
          <w:rFonts w:hint="eastAsia" w:ascii="仿宋" w:hAnsi="仿宋" w:eastAsia="仿宋" w:cs="仿宋"/>
          <w:szCs w:val="32"/>
        </w:rPr>
        <w:t>5、不接受最终审查或在最终审查过程中提供虚假资料的预中标人或预中标候选人，将被取消中标资格，同时按照招投标法的相关法律、法规报主管部门予以处罚。</w:t>
      </w:r>
    </w:p>
    <w:p>
      <w:pPr>
        <w:pStyle w:val="7"/>
        <w:spacing w:line="540" w:lineRule="exact"/>
        <w:ind w:left="187"/>
        <w:rPr>
          <w:rFonts w:ascii="仿宋" w:hAnsi="仿宋" w:eastAsia="仿宋" w:cs="仿宋"/>
        </w:rPr>
      </w:pPr>
      <w:r>
        <w:rPr>
          <w:rFonts w:hint="eastAsia" w:ascii="仿宋" w:hAnsi="仿宋" w:eastAsia="仿宋" w:cs="仿宋"/>
        </w:rPr>
        <w:t>6、我公司将向</w:t>
      </w:r>
      <w:r>
        <w:rPr>
          <w:rFonts w:hint="eastAsia" w:ascii="仿宋" w:hAnsi="仿宋" w:eastAsia="仿宋" w:cs="仿宋"/>
          <w:szCs w:val="32"/>
        </w:rPr>
        <w:t>预中标人</w:t>
      </w:r>
      <w:r>
        <w:rPr>
          <w:rFonts w:hint="eastAsia" w:ascii="仿宋" w:hAnsi="仿宋" w:eastAsia="仿宋" w:cs="仿宋"/>
        </w:rPr>
        <w:t>发出中标通知书。</w:t>
      </w:r>
    </w:p>
    <w:p>
      <w:pPr>
        <w:numPr>
          <w:ilvl w:val="0"/>
          <w:numId w:val="2"/>
        </w:numPr>
        <w:tabs>
          <w:tab w:val="left" w:pos="0"/>
          <w:tab w:val="left" w:pos="180"/>
          <w:tab w:val="left" w:pos="540"/>
        </w:tabs>
        <w:adjustRightInd/>
        <w:snapToGrid/>
        <w:spacing w:after="0" w:line="540" w:lineRule="exact"/>
        <w:jc w:val="both"/>
        <w:rPr>
          <w:rFonts w:ascii="仿宋_GB2312" w:hAnsi="??" w:eastAsia="仿宋_GB2312"/>
          <w:b/>
          <w:color w:val="000000"/>
          <w:sz w:val="30"/>
          <w:szCs w:val="30"/>
        </w:rPr>
      </w:pPr>
      <w:bookmarkStart w:id="10" w:name="_Toc222971832"/>
      <w:bookmarkStart w:id="11" w:name="_Toc222920671"/>
      <w:bookmarkStart w:id="12" w:name="_Toc231780242"/>
      <w:r>
        <w:rPr>
          <w:rFonts w:hint="eastAsia" w:ascii="仿宋_GB2312" w:hAnsi="??" w:eastAsia="仿宋_GB2312"/>
          <w:b/>
          <w:color w:val="000000"/>
          <w:sz w:val="30"/>
          <w:szCs w:val="30"/>
        </w:rPr>
        <w:t>废标</w:t>
      </w:r>
      <w:bookmarkEnd w:id="10"/>
      <w:bookmarkEnd w:id="11"/>
      <w:bookmarkEnd w:id="12"/>
    </w:p>
    <w:p>
      <w:pPr>
        <w:pStyle w:val="23"/>
        <w:numPr>
          <w:ilvl w:val="0"/>
          <w:numId w:val="0"/>
        </w:numPr>
        <w:tabs>
          <w:tab w:val="left" w:pos="420"/>
        </w:tabs>
        <w:spacing w:line="540" w:lineRule="exact"/>
        <w:ind w:firstLine="560" w:firstLineChars="200"/>
        <w:rPr>
          <w:rFonts w:ascii="仿宋" w:hAnsi="仿宋" w:eastAsia="仿宋" w:cs="仿宋"/>
          <w:kern w:val="2"/>
          <w:sz w:val="28"/>
          <w:szCs w:val="32"/>
        </w:rPr>
      </w:pPr>
      <w:r>
        <w:rPr>
          <w:rFonts w:hint="eastAsia" w:ascii="仿宋" w:hAnsi="仿宋" w:eastAsia="仿宋" w:cs="仿宋"/>
          <w:kern w:val="2"/>
          <w:sz w:val="28"/>
          <w:szCs w:val="32"/>
        </w:rPr>
        <w:t>出现下列情况之一时，评审小组有权宣布废标，并将理由通知所有投标人：</w:t>
      </w:r>
    </w:p>
    <w:p>
      <w:pPr>
        <w:pStyle w:val="23"/>
        <w:numPr>
          <w:ilvl w:val="0"/>
          <w:numId w:val="0"/>
        </w:numPr>
        <w:tabs>
          <w:tab w:val="left" w:pos="420"/>
        </w:tabs>
        <w:spacing w:line="540" w:lineRule="exact"/>
        <w:ind w:left="420"/>
        <w:rPr>
          <w:rFonts w:ascii="仿宋" w:hAnsi="仿宋" w:eastAsia="仿宋" w:cs="仿宋"/>
          <w:kern w:val="2"/>
          <w:sz w:val="28"/>
          <w:szCs w:val="32"/>
        </w:rPr>
      </w:pPr>
      <w:r>
        <w:rPr>
          <w:rFonts w:hint="eastAsia" w:ascii="仿宋" w:hAnsi="仿宋" w:eastAsia="仿宋" w:cs="仿宋"/>
          <w:kern w:val="2"/>
          <w:sz w:val="28"/>
          <w:szCs w:val="32"/>
        </w:rPr>
        <w:t>（1）出现影响公正的违法、违规行为的；</w:t>
      </w:r>
    </w:p>
    <w:p>
      <w:pPr>
        <w:pStyle w:val="23"/>
        <w:numPr>
          <w:ilvl w:val="0"/>
          <w:numId w:val="0"/>
        </w:numPr>
        <w:tabs>
          <w:tab w:val="left" w:pos="420"/>
        </w:tabs>
        <w:spacing w:line="540" w:lineRule="exact"/>
        <w:ind w:left="420"/>
        <w:rPr>
          <w:rFonts w:ascii="仿宋" w:hAnsi="仿宋" w:eastAsia="仿宋" w:cs="仿宋"/>
          <w:kern w:val="2"/>
          <w:sz w:val="28"/>
          <w:szCs w:val="32"/>
        </w:rPr>
      </w:pPr>
      <w:r>
        <w:rPr>
          <w:rFonts w:hint="eastAsia" w:ascii="仿宋" w:hAnsi="仿宋" w:eastAsia="仿宋" w:cs="仿宋"/>
          <w:kern w:val="2"/>
          <w:sz w:val="28"/>
          <w:szCs w:val="32"/>
        </w:rPr>
        <w:t>（2）投标人的报价均超过了招标预算，招标人不能支付的；</w:t>
      </w:r>
    </w:p>
    <w:p>
      <w:pPr>
        <w:pStyle w:val="23"/>
        <w:numPr>
          <w:ilvl w:val="0"/>
          <w:numId w:val="0"/>
        </w:numPr>
        <w:tabs>
          <w:tab w:val="left" w:pos="420"/>
        </w:tabs>
        <w:spacing w:line="540" w:lineRule="exact"/>
        <w:ind w:left="420"/>
        <w:rPr>
          <w:rFonts w:ascii="仿宋" w:hAnsi="仿宋" w:eastAsia="仿宋" w:cs="仿宋"/>
          <w:kern w:val="2"/>
          <w:sz w:val="28"/>
          <w:szCs w:val="32"/>
        </w:rPr>
      </w:pPr>
      <w:r>
        <w:rPr>
          <w:rFonts w:hint="eastAsia" w:ascii="仿宋" w:hAnsi="仿宋" w:eastAsia="仿宋" w:cs="仿宋"/>
          <w:kern w:val="2"/>
          <w:sz w:val="28"/>
          <w:szCs w:val="32"/>
        </w:rPr>
        <w:t>（3）因重大变故，投标任务取消的；</w:t>
      </w:r>
    </w:p>
    <w:p>
      <w:pPr>
        <w:pStyle w:val="23"/>
        <w:numPr>
          <w:ilvl w:val="0"/>
          <w:numId w:val="0"/>
        </w:numPr>
        <w:tabs>
          <w:tab w:val="left" w:pos="420"/>
        </w:tabs>
        <w:spacing w:line="540" w:lineRule="exact"/>
        <w:ind w:left="420"/>
        <w:rPr>
          <w:rFonts w:ascii="仿宋" w:hAnsi="仿宋" w:eastAsia="仿宋" w:cs="仿宋"/>
          <w:kern w:val="2"/>
          <w:sz w:val="28"/>
          <w:szCs w:val="32"/>
        </w:rPr>
      </w:pPr>
      <w:r>
        <w:rPr>
          <w:rFonts w:hint="eastAsia" w:ascii="仿宋" w:hAnsi="仿宋" w:eastAsia="仿宋" w:cs="仿宋"/>
          <w:kern w:val="2"/>
          <w:sz w:val="28"/>
          <w:szCs w:val="32"/>
        </w:rPr>
        <w:t>（4）招标小组评审后一致认定应予废标的。</w:t>
      </w:r>
    </w:p>
    <w:p>
      <w:pPr>
        <w:numPr>
          <w:ilvl w:val="0"/>
          <w:numId w:val="2"/>
        </w:numPr>
        <w:tabs>
          <w:tab w:val="left" w:pos="0"/>
          <w:tab w:val="left" w:pos="180"/>
          <w:tab w:val="left" w:pos="540"/>
        </w:tabs>
        <w:adjustRightInd/>
        <w:snapToGrid/>
        <w:spacing w:after="0" w:line="540" w:lineRule="exact"/>
        <w:jc w:val="both"/>
        <w:rPr>
          <w:rFonts w:ascii="仿宋_GB2312" w:hAnsi="??" w:eastAsia="仿宋_GB2312"/>
          <w:b/>
          <w:color w:val="000000"/>
          <w:sz w:val="30"/>
          <w:szCs w:val="30"/>
        </w:rPr>
      </w:pPr>
      <w:bookmarkStart w:id="13" w:name="_Toc222971833"/>
      <w:bookmarkStart w:id="14" w:name="_Toc231780243"/>
      <w:bookmarkStart w:id="15" w:name="_Toc222920672"/>
      <w:r>
        <w:rPr>
          <w:rFonts w:hint="eastAsia" w:ascii="仿宋_GB2312" w:hAnsi="??" w:eastAsia="仿宋_GB2312"/>
          <w:b/>
          <w:color w:val="000000"/>
          <w:sz w:val="30"/>
          <w:szCs w:val="30"/>
        </w:rPr>
        <w:t>合同签订</w:t>
      </w:r>
      <w:bookmarkEnd w:id="13"/>
      <w:bookmarkEnd w:id="14"/>
      <w:bookmarkEnd w:id="15"/>
    </w:p>
    <w:p>
      <w:pPr>
        <w:pStyle w:val="7"/>
        <w:spacing w:line="540" w:lineRule="exact"/>
        <w:ind w:left="187"/>
        <w:rPr>
          <w:rFonts w:ascii="仿宋" w:hAnsi="仿宋" w:eastAsia="仿宋" w:cs="仿宋"/>
          <w:szCs w:val="28"/>
        </w:rPr>
      </w:pPr>
      <w:r>
        <w:rPr>
          <w:rFonts w:hint="eastAsia" w:ascii="仿宋" w:hAnsi="仿宋" w:eastAsia="仿宋" w:cs="仿宋"/>
        </w:rPr>
        <w:t>中标人应按照中标通知书要求的时限内，与我公司签订合同。双方应按照招标文件及招标过程中的有关澄清、说明或者补充文件的内容签订合同。中标人不得再与我公司签订背离合同实质性内容的其它协议或声明。</w:t>
      </w:r>
    </w:p>
    <w:p>
      <w:pPr>
        <w:numPr>
          <w:ilvl w:val="0"/>
          <w:numId w:val="2"/>
        </w:numPr>
        <w:tabs>
          <w:tab w:val="left" w:pos="0"/>
          <w:tab w:val="left" w:pos="180"/>
          <w:tab w:val="left" w:pos="540"/>
        </w:tabs>
        <w:adjustRightInd/>
        <w:snapToGrid/>
        <w:spacing w:after="0" w:line="540" w:lineRule="exact"/>
        <w:jc w:val="both"/>
        <w:rPr>
          <w:rFonts w:ascii="仿宋_GB2312" w:hAnsi="??" w:eastAsia="仿宋_GB2312"/>
          <w:b/>
          <w:color w:val="000000"/>
          <w:sz w:val="30"/>
          <w:szCs w:val="30"/>
        </w:rPr>
      </w:pPr>
      <w:bookmarkStart w:id="16" w:name="_Toc231780244"/>
      <w:bookmarkStart w:id="17" w:name="_Toc222971834"/>
      <w:bookmarkStart w:id="18" w:name="_Toc222920673"/>
      <w:r>
        <w:rPr>
          <w:rFonts w:hint="eastAsia" w:ascii="仿宋_GB2312" w:hAnsi="??" w:eastAsia="仿宋_GB2312"/>
          <w:b/>
          <w:color w:val="000000"/>
          <w:sz w:val="30"/>
          <w:szCs w:val="30"/>
        </w:rPr>
        <w:t>其它</w:t>
      </w:r>
      <w:bookmarkEnd w:id="16"/>
      <w:bookmarkEnd w:id="17"/>
      <w:bookmarkEnd w:id="18"/>
    </w:p>
    <w:p>
      <w:pPr>
        <w:spacing w:line="540" w:lineRule="exact"/>
        <w:ind w:firstLine="420" w:firstLineChars="150"/>
        <w:rPr>
          <w:rFonts w:ascii="仿宋" w:hAnsi="仿宋" w:eastAsia="仿宋" w:cs="仿宋"/>
          <w:sz w:val="28"/>
        </w:rPr>
      </w:pPr>
      <w:r>
        <w:rPr>
          <w:rFonts w:hint="eastAsia" w:ascii="仿宋" w:hAnsi="仿宋" w:eastAsia="仿宋" w:cs="仿宋"/>
          <w:sz w:val="28"/>
        </w:rPr>
        <w:t>1、无论基于何种原因，各项本应作拒绝处理的情形即便未被及时发现而使该投标人进入初审、详细评审或其它后续程序，包括已经签约的情形，一旦在任何时间被发现，则我公司均有权决定是否取消该投标人此前评议的结果或是否对该投标予以拒绝，并有权采取相应的补救或纠正措施。一旦该投标人被拒绝或被取消此前评议结果，其现有的位置将被其他投标人依序替代或重新组织投标，相关的一切损失均由该投标人自行承担。</w:t>
      </w:r>
    </w:p>
    <w:p>
      <w:pPr>
        <w:spacing w:line="540" w:lineRule="exact"/>
        <w:ind w:firstLine="420" w:firstLineChars="150"/>
        <w:rPr>
          <w:rFonts w:ascii="仿宋" w:hAnsi="仿宋" w:eastAsia="仿宋" w:cs="仿宋"/>
          <w:sz w:val="28"/>
        </w:rPr>
      </w:pPr>
      <w:r>
        <w:rPr>
          <w:rFonts w:hint="eastAsia" w:ascii="仿宋" w:hAnsi="仿宋" w:eastAsia="仿宋" w:cs="仿宋"/>
          <w:sz w:val="28"/>
        </w:rPr>
        <w:t>2、本招标文件的最终解释权归招标人。</w:t>
      </w:r>
    </w:p>
    <w:p>
      <w:pPr>
        <w:spacing w:line="540" w:lineRule="exact"/>
        <w:rPr>
          <w:rFonts w:ascii="仿宋" w:hAnsi="仿宋" w:eastAsia="仿宋" w:cs="宋体"/>
          <w:b/>
          <w:sz w:val="28"/>
          <w:szCs w:val="28"/>
          <w:shd w:val="clear" w:color="auto" w:fill="FFFFFF"/>
        </w:rPr>
      </w:pPr>
    </w:p>
    <w:p>
      <w:pPr>
        <w:spacing w:line="540" w:lineRule="exact"/>
        <w:rPr>
          <w:rFonts w:ascii="仿宋" w:hAnsi="仿宋" w:eastAsia="仿宋" w:cs="宋体"/>
          <w:b/>
          <w:sz w:val="28"/>
          <w:szCs w:val="28"/>
          <w:shd w:val="clear" w:color="auto" w:fill="FFFFFF"/>
        </w:rPr>
      </w:pPr>
    </w:p>
    <w:p>
      <w:pPr>
        <w:spacing w:line="540" w:lineRule="exact"/>
        <w:rPr>
          <w:rFonts w:ascii="仿宋" w:hAnsi="仿宋" w:eastAsia="仿宋"/>
          <w:b/>
          <w:color w:val="333333"/>
          <w:sz w:val="30"/>
          <w:szCs w:val="30"/>
        </w:rPr>
      </w:pPr>
      <w:r>
        <w:rPr>
          <w:rFonts w:hint="eastAsia" w:ascii="仿宋" w:hAnsi="仿宋" w:eastAsia="仿宋" w:cs="宋体"/>
          <w:b/>
          <w:sz w:val="28"/>
          <w:szCs w:val="28"/>
          <w:shd w:val="clear" w:color="auto" w:fill="FFFFFF"/>
        </w:rPr>
        <w:t>附件一：</w:t>
      </w:r>
    </w:p>
    <w:p>
      <w:pPr>
        <w:spacing w:line="540" w:lineRule="exact"/>
        <w:jc w:val="center"/>
      </w:pPr>
      <w:r>
        <w:rPr>
          <w:rFonts w:hint="eastAsia" w:ascii="方正小标宋简体" w:eastAsia="方正小标宋简体"/>
          <w:sz w:val="44"/>
          <w:szCs w:val="44"/>
        </w:rPr>
        <w:t>投标函</w:t>
      </w:r>
    </w:p>
    <w:p>
      <w:pPr>
        <w:pStyle w:val="3"/>
        <w:spacing w:line="540" w:lineRule="exact"/>
        <w:rPr>
          <w:b/>
          <w:color w:val="000000"/>
          <w:szCs w:val="28"/>
        </w:rPr>
      </w:pPr>
      <w:r>
        <w:rPr>
          <w:rFonts w:hint="eastAsia"/>
          <w:b/>
          <w:color w:val="000000"/>
          <w:szCs w:val="28"/>
        </w:rPr>
        <w:t>致：合肥市建设工程</w:t>
      </w:r>
      <w:r>
        <w:rPr>
          <w:b/>
          <w:color w:val="000000"/>
          <w:szCs w:val="28"/>
        </w:rPr>
        <w:t>监测中心</w:t>
      </w:r>
      <w:r>
        <w:rPr>
          <w:rFonts w:hint="eastAsia"/>
          <w:b/>
          <w:color w:val="000000"/>
          <w:szCs w:val="28"/>
        </w:rPr>
        <w:t>有限责任公司</w:t>
      </w:r>
    </w:p>
    <w:p>
      <w:pPr>
        <w:spacing w:line="540" w:lineRule="exact"/>
        <w:rPr>
          <w:rFonts w:ascii="仿宋" w:hAnsi="仿宋" w:eastAsia="仿宋" w:cs="仿宋"/>
          <w:sz w:val="28"/>
          <w:szCs w:val="28"/>
        </w:rPr>
      </w:pPr>
      <w:r>
        <w:rPr>
          <w:rFonts w:hint="eastAsia" w:ascii="仿宋" w:hAnsi="仿宋" w:eastAsia="仿宋" w:cs="仿宋"/>
          <w:sz w:val="28"/>
          <w:szCs w:val="28"/>
        </w:rPr>
        <w:t>根据贵方“</w:t>
      </w:r>
      <w:r>
        <w:rPr>
          <w:rFonts w:hint="eastAsia" w:ascii="仿宋" w:hAnsi="仿宋" w:eastAsia="仿宋" w:cs="仿宋"/>
          <w:b/>
          <w:sz w:val="28"/>
          <w:szCs w:val="28"/>
        </w:rPr>
        <w:t>公司</w:t>
      </w:r>
      <w:r>
        <w:rPr>
          <w:rFonts w:ascii="仿宋" w:hAnsi="仿宋" w:eastAsia="仿宋" w:cs="仿宋"/>
          <w:b/>
          <w:sz w:val="28"/>
          <w:szCs w:val="28"/>
        </w:rPr>
        <w:t>三楼会议室办公室</w:t>
      </w:r>
      <w:r>
        <w:rPr>
          <w:rFonts w:hint="eastAsia" w:ascii="仿宋" w:hAnsi="仿宋" w:eastAsia="仿宋" w:cs="仿宋"/>
          <w:b/>
          <w:sz w:val="28"/>
          <w:szCs w:val="28"/>
        </w:rPr>
        <w:t>办公家具采购</w:t>
      </w:r>
      <w:r>
        <w:rPr>
          <w:rFonts w:hint="eastAsia" w:ascii="仿宋" w:hAnsi="仿宋" w:eastAsia="仿宋" w:cs="仿宋"/>
          <w:sz w:val="28"/>
          <w:szCs w:val="28"/>
        </w:rPr>
        <w:t>”项目的招标文件，我方已详细审查全部招标文件和有关附件，据此我方郑重声明以下诸点，并对之负相应的法律责任。</w:t>
      </w:r>
    </w:p>
    <w:p>
      <w:pPr>
        <w:spacing w:line="540" w:lineRule="exact"/>
        <w:ind w:firstLine="630"/>
        <w:rPr>
          <w:rFonts w:ascii="仿宋" w:hAnsi="仿宋" w:eastAsia="仿宋" w:cs="仿宋"/>
          <w:sz w:val="28"/>
          <w:szCs w:val="28"/>
        </w:rPr>
      </w:pPr>
      <w:r>
        <w:rPr>
          <w:rFonts w:hint="eastAsia" w:ascii="仿宋" w:hAnsi="仿宋" w:eastAsia="仿宋" w:cs="仿宋"/>
          <w:sz w:val="28"/>
          <w:szCs w:val="28"/>
        </w:rPr>
        <w:t>1、我方根据招标文件的规定，严格履行合同的责任和义务,并保证于招标人要求的日期内完成施工服务，并交付招标人验收、使用。</w:t>
      </w:r>
    </w:p>
    <w:p>
      <w:pPr>
        <w:spacing w:line="540" w:lineRule="exact"/>
        <w:ind w:firstLine="630"/>
        <w:rPr>
          <w:rFonts w:ascii="仿宋" w:hAnsi="仿宋" w:eastAsia="仿宋" w:cs="仿宋"/>
          <w:sz w:val="28"/>
          <w:szCs w:val="28"/>
        </w:rPr>
      </w:pPr>
      <w:r>
        <w:rPr>
          <w:rFonts w:hint="eastAsia" w:ascii="仿宋" w:hAnsi="仿宋" w:eastAsia="仿宋" w:cs="仿宋"/>
          <w:sz w:val="28"/>
          <w:szCs w:val="28"/>
        </w:rPr>
        <w:t>2、我方已详细审核全部招标文件，我方知道必须放弃提出含糊不清或误解的问题的权利。</w:t>
      </w:r>
    </w:p>
    <w:p>
      <w:pPr>
        <w:spacing w:line="540" w:lineRule="exact"/>
        <w:ind w:firstLine="630"/>
        <w:rPr>
          <w:rFonts w:ascii="仿宋" w:hAnsi="仿宋" w:eastAsia="仿宋" w:cs="仿宋"/>
          <w:sz w:val="28"/>
          <w:szCs w:val="28"/>
        </w:rPr>
      </w:pPr>
      <w:r>
        <w:rPr>
          <w:rFonts w:hint="eastAsia" w:ascii="仿宋" w:hAnsi="仿宋" w:eastAsia="仿宋" w:cs="仿宋"/>
          <w:sz w:val="28"/>
          <w:szCs w:val="28"/>
        </w:rPr>
        <w:t>3、我方同意从招标人投标前须知规定的招标日期起遵循本投标文件，并在投标人须知规定的投标有效期之前均具有约束力。</w:t>
      </w:r>
    </w:p>
    <w:p>
      <w:pPr>
        <w:spacing w:line="540" w:lineRule="exact"/>
        <w:ind w:firstLine="630"/>
        <w:rPr>
          <w:rFonts w:ascii="仿宋" w:hAnsi="仿宋" w:eastAsia="仿宋" w:cs="仿宋"/>
          <w:sz w:val="28"/>
          <w:szCs w:val="28"/>
        </w:rPr>
      </w:pPr>
      <w:r>
        <w:rPr>
          <w:rFonts w:hint="eastAsia" w:ascii="仿宋" w:hAnsi="仿宋" w:eastAsia="仿宋" w:cs="仿宋"/>
          <w:sz w:val="28"/>
          <w:szCs w:val="28"/>
        </w:rPr>
        <w:t>4、如果在开标后规定的招标有效期内撤回投标，我方愿意赔偿由此给招标人造成的相关一切损失。</w:t>
      </w:r>
    </w:p>
    <w:p>
      <w:pPr>
        <w:spacing w:line="540" w:lineRule="exact"/>
        <w:ind w:firstLine="630"/>
        <w:rPr>
          <w:rFonts w:ascii="仿宋" w:hAnsi="仿宋" w:eastAsia="仿宋" w:cs="仿宋"/>
          <w:sz w:val="28"/>
          <w:szCs w:val="28"/>
        </w:rPr>
      </w:pPr>
      <w:r>
        <w:rPr>
          <w:rFonts w:hint="eastAsia" w:ascii="仿宋" w:hAnsi="仿宋" w:eastAsia="仿宋" w:cs="仿宋"/>
          <w:sz w:val="28"/>
          <w:szCs w:val="28"/>
        </w:rPr>
        <w:t>5、同意向贵方提供贵方可能另外要求的与其报价有关的任何证据或资料。</w:t>
      </w:r>
    </w:p>
    <w:p>
      <w:pPr>
        <w:spacing w:line="540" w:lineRule="exact"/>
        <w:ind w:firstLine="630"/>
        <w:rPr>
          <w:rFonts w:ascii="仿宋" w:hAnsi="仿宋" w:eastAsia="仿宋" w:cs="仿宋"/>
          <w:sz w:val="28"/>
          <w:szCs w:val="28"/>
        </w:rPr>
      </w:pPr>
      <w:r>
        <w:rPr>
          <w:rFonts w:hint="eastAsia" w:ascii="仿宋" w:hAnsi="仿宋" w:eastAsia="仿宋" w:cs="仿宋"/>
          <w:sz w:val="28"/>
          <w:szCs w:val="28"/>
        </w:rPr>
        <w:t>6、我方完全理解贵方不一定接受最低价格的报价。</w:t>
      </w:r>
    </w:p>
    <w:p>
      <w:pPr>
        <w:spacing w:line="540" w:lineRule="exact"/>
        <w:ind w:right="560"/>
        <w:rPr>
          <w:rFonts w:ascii="仿宋" w:hAnsi="仿宋" w:eastAsia="仿宋" w:cs="仿宋"/>
          <w:sz w:val="28"/>
          <w:szCs w:val="28"/>
        </w:rPr>
      </w:pPr>
    </w:p>
    <w:p>
      <w:pPr>
        <w:spacing w:line="540" w:lineRule="exact"/>
        <w:ind w:right="560" w:firstLine="630"/>
        <w:jc w:val="right"/>
        <w:rPr>
          <w:rFonts w:ascii="仿宋" w:hAnsi="仿宋" w:eastAsia="仿宋" w:cs="仿宋"/>
          <w:sz w:val="28"/>
          <w:szCs w:val="28"/>
        </w:rPr>
      </w:pPr>
      <w:r>
        <w:rPr>
          <w:rFonts w:hint="eastAsia" w:ascii="仿宋" w:hAnsi="仿宋" w:eastAsia="仿宋" w:cs="仿宋"/>
          <w:sz w:val="28"/>
          <w:szCs w:val="28"/>
        </w:rPr>
        <w:t>投标人单位：（公章）</w:t>
      </w:r>
    </w:p>
    <w:p>
      <w:pPr>
        <w:spacing w:line="540" w:lineRule="exact"/>
        <w:ind w:right="1108" w:firstLine="630"/>
        <w:jc w:val="center"/>
        <w:rPr>
          <w:rFonts w:ascii="仿宋" w:hAnsi="仿宋" w:eastAsia="仿宋" w:cs="仿宋"/>
          <w:sz w:val="28"/>
          <w:szCs w:val="28"/>
        </w:rPr>
        <w:sectPr>
          <w:pgSz w:w="11906" w:h="16838"/>
          <w:pgMar w:top="1440" w:right="1135" w:bottom="1135" w:left="1800" w:header="708" w:footer="708" w:gutter="0"/>
          <w:cols w:space="708" w:num="1"/>
          <w:docGrid w:type="lines" w:linePitch="360" w:charSpace="0"/>
        </w:sectPr>
      </w:pPr>
      <w:r>
        <w:rPr>
          <w:rFonts w:hint="eastAsia" w:ascii="仿宋" w:hAnsi="仿宋" w:eastAsia="仿宋" w:cs="仿宋"/>
          <w:sz w:val="28"/>
          <w:szCs w:val="28"/>
        </w:rPr>
        <w:t xml:space="preserve">                          日期：</w:t>
      </w:r>
      <w:bookmarkStart w:id="19" w:name="_Toc358470445"/>
      <w:bookmarkStart w:id="20" w:name="_Toc289957932"/>
      <w:r>
        <w:rPr>
          <w:rFonts w:hint="eastAsia" w:ascii="仿宋" w:hAnsi="仿宋" w:eastAsia="仿宋" w:cs="仿宋"/>
          <w:sz w:val="28"/>
          <w:szCs w:val="28"/>
        </w:rPr>
        <w:br w:type="page"/>
      </w:r>
      <w:bookmarkEnd w:id="19"/>
      <w:bookmarkEnd w:id="20"/>
    </w:p>
    <w:p>
      <w:pPr>
        <w:spacing w:line="540" w:lineRule="exact"/>
        <w:ind w:right="1108"/>
        <w:rPr>
          <w:rFonts w:ascii="宋体" w:hAnsi="宋体" w:eastAsia="宋体"/>
          <w:b/>
          <w:bCs/>
          <w:color w:val="000000"/>
          <w:sz w:val="32"/>
        </w:rPr>
      </w:pPr>
      <w:r>
        <w:rPr>
          <w:rFonts w:hint="eastAsia" w:ascii="仿宋" w:hAnsi="仿宋" w:eastAsia="仿宋"/>
          <w:b/>
          <w:bCs/>
          <w:color w:val="333300"/>
          <w:sz w:val="28"/>
          <w:szCs w:val="28"/>
        </w:rPr>
        <w:t>附件二</w:t>
      </w:r>
      <w:r>
        <w:rPr>
          <w:rFonts w:hint="eastAsia" w:ascii="宋体" w:hAnsi="宋体" w:eastAsiaTheme="minorEastAsia"/>
          <w:b/>
          <w:bCs/>
          <w:color w:val="000000"/>
          <w:sz w:val="32"/>
        </w:rPr>
        <w:t xml:space="preserve">                   </w:t>
      </w:r>
      <w:r>
        <w:rPr>
          <w:rFonts w:hint="eastAsia" w:ascii="宋体" w:hAnsi="宋体" w:eastAsia="宋体"/>
          <w:b/>
          <w:bCs/>
          <w:color w:val="000000"/>
          <w:sz w:val="36"/>
        </w:rPr>
        <w:t xml:space="preserve">    </w:t>
      </w:r>
      <w:r>
        <w:rPr>
          <w:rFonts w:hint="eastAsia" w:ascii="宋体" w:hAnsi="宋体" w:eastAsia="宋体"/>
          <w:b/>
          <w:bCs/>
          <w:color w:val="000000"/>
          <w:sz w:val="36"/>
          <w:szCs w:val="32"/>
        </w:rPr>
        <w:t xml:space="preserve">  二 、报价书</w:t>
      </w:r>
    </w:p>
    <w:tbl>
      <w:tblPr>
        <w:tblStyle w:val="9"/>
        <w:tblW w:w="15296" w:type="dxa"/>
        <w:tblInd w:w="-432" w:type="dxa"/>
        <w:tblLayout w:type="fixed"/>
        <w:tblCellMar>
          <w:top w:w="0" w:type="dxa"/>
          <w:left w:w="108" w:type="dxa"/>
          <w:bottom w:w="0" w:type="dxa"/>
          <w:right w:w="108" w:type="dxa"/>
        </w:tblCellMar>
      </w:tblPr>
      <w:tblGrid>
        <w:gridCol w:w="824"/>
        <w:gridCol w:w="850"/>
        <w:gridCol w:w="1418"/>
        <w:gridCol w:w="3969"/>
        <w:gridCol w:w="4651"/>
        <w:gridCol w:w="30"/>
        <w:gridCol w:w="675"/>
        <w:gridCol w:w="30"/>
        <w:gridCol w:w="851"/>
        <w:gridCol w:w="850"/>
        <w:gridCol w:w="1104"/>
        <w:gridCol w:w="44"/>
      </w:tblGrid>
      <w:tr>
        <w:tblPrEx>
          <w:tblLayout w:type="fixed"/>
          <w:tblCellMar>
            <w:top w:w="0" w:type="dxa"/>
            <w:left w:w="108" w:type="dxa"/>
            <w:bottom w:w="0" w:type="dxa"/>
            <w:right w:w="108" w:type="dxa"/>
          </w:tblCellMar>
        </w:tblPrEx>
        <w:trPr>
          <w:trHeight w:val="515" w:hRule="atLeast"/>
        </w:trPr>
        <w:tc>
          <w:tcPr>
            <w:tcW w:w="824" w:type="dxa"/>
            <w:tcBorders>
              <w:top w:val="single" w:color="auto" w:sz="4" w:space="0"/>
              <w:left w:val="single" w:color="auto" w:sz="4" w:space="0"/>
              <w:bottom w:val="single" w:color="auto" w:sz="4" w:space="0"/>
              <w:right w:val="single" w:color="auto" w:sz="4" w:space="0"/>
            </w:tcBorders>
            <w:shd w:val="clear" w:color="000000" w:fill="C5D9F1"/>
            <w:vAlign w:val="center"/>
          </w:tcPr>
          <w:p>
            <w:pPr>
              <w:adjustRightInd/>
              <w:snapToGrid/>
              <w:spacing w:after="0"/>
              <w:jc w:val="center"/>
              <w:rPr>
                <w:rFonts w:ascii="宋体" w:hAnsi="宋体" w:eastAsia="宋体" w:cs="宋体"/>
                <w:b/>
                <w:bCs/>
                <w:sz w:val="24"/>
                <w:szCs w:val="24"/>
              </w:rPr>
            </w:pPr>
            <w:r>
              <w:rPr>
                <w:rFonts w:hint="eastAsia" w:ascii="宋体" w:hAnsi="宋体" w:eastAsia="宋体" w:cs="宋体"/>
                <w:b/>
                <w:bCs/>
                <w:sz w:val="24"/>
                <w:szCs w:val="24"/>
              </w:rPr>
              <w:t>序号</w:t>
            </w:r>
          </w:p>
        </w:tc>
        <w:tc>
          <w:tcPr>
            <w:tcW w:w="850" w:type="dxa"/>
            <w:tcBorders>
              <w:top w:val="single" w:color="auto" w:sz="4" w:space="0"/>
              <w:left w:val="nil"/>
              <w:bottom w:val="single" w:color="auto" w:sz="4" w:space="0"/>
              <w:right w:val="single" w:color="auto" w:sz="4" w:space="0"/>
            </w:tcBorders>
            <w:shd w:val="clear" w:color="000000" w:fill="C5D9F1"/>
            <w:vAlign w:val="center"/>
          </w:tcPr>
          <w:p>
            <w:pPr>
              <w:adjustRightInd/>
              <w:snapToGrid/>
              <w:spacing w:after="0"/>
              <w:jc w:val="center"/>
              <w:rPr>
                <w:rFonts w:ascii="宋体" w:hAnsi="宋体" w:eastAsia="宋体" w:cs="宋体"/>
                <w:b/>
                <w:bCs/>
                <w:sz w:val="24"/>
                <w:szCs w:val="24"/>
              </w:rPr>
            </w:pPr>
            <w:r>
              <w:rPr>
                <w:rFonts w:hint="eastAsia" w:ascii="宋体" w:hAnsi="宋体" w:eastAsia="宋体" w:cs="宋体"/>
                <w:b/>
                <w:bCs/>
                <w:sz w:val="24"/>
                <w:szCs w:val="24"/>
              </w:rPr>
              <w:t>品名</w:t>
            </w:r>
          </w:p>
        </w:tc>
        <w:tc>
          <w:tcPr>
            <w:tcW w:w="1418" w:type="dxa"/>
            <w:tcBorders>
              <w:top w:val="single" w:color="auto" w:sz="4" w:space="0"/>
              <w:left w:val="nil"/>
              <w:bottom w:val="single" w:color="auto" w:sz="4" w:space="0"/>
              <w:right w:val="single" w:color="auto" w:sz="4" w:space="0"/>
            </w:tcBorders>
            <w:shd w:val="clear" w:color="000000" w:fill="C5D9F1"/>
            <w:vAlign w:val="center"/>
          </w:tcPr>
          <w:p>
            <w:pPr>
              <w:adjustRightInd/>
              <w:snapToGrid/>
              <w:spacing w:after="0"/>
              <w:jc w:val="center"/>
              <w:rPr>
                <w:rFonts w:ascii="宋体" w:hAnsi="宋体" w:eastAsia="宋体" w:cs="宋体"/>
                <w:b/>
                <w:bCs/>
                <w:sz w:val="24"/>
                <w:szCs w:val="24"/>
              </w:rPr>
            </w:pPr>
            <w:r>
              <w:rPr>
                <w:rFonts w:hint="eastAsia" w:ascii="宋体" w:hAnsi="宋体" w:eastAsia="宋体" w:cs="宋体"/>
                <w:b/>
                <w:bCs/>
                <w:sz w:val="24"/>
                <w:szCs w:val="24"/>
              </w:rPr>
              <w:t>规格</w:t>
            </w:r>
          </w:p>
        </w:tc>
        <w:tc>
          <w:tcPr>
            <w:tcW w:w="3969" w:type="dxa"/>
            <w:tcBorders>
              <w:top w:val="single" w:color="auto" w:sz="4" w:space="0"/>
              <w:left w:val="nil"/>
              <w:bottom w:val="single" w:color="auto" w:sz="4" w:space="0"/>
              <w:right w:val="single" w:color="auto" w:sz="4" w:space="0"/>
            </w:tcBorders>
            <w:shd w:val="clear" w:color="000000" w:fill="C5D9F1"/>
            <w:vAlign w:val="center"/>
          </w:tcPr>
          <w:p>
            <w:pPr>
              <w:adjustRightInd/>
              <w:snapToGrid/>
              <w:spacing w:after="0"/>
              <w:jc w:val="center"/>
              <w:rPr>
                <w:rFonts w:ascii="宋体" w:hAnsi="宋体" w:eastAsia="宋体" w:cs="宋体"/>
                <w:b/>
                <w:bCs/>
                <w:sz w:val="24"/>
                <w:szCs w:val="24"/>
              </w:rPr>
            </w:pPr>
            <w:r>
              <w:rPr>
                <w:rFonts w:hint="eastAsia" w:ascii="宋体" w:hAnsi="宋体" w:eastAsia="宋体" w:cs="宋体"/>
                <w:b/>
                <w:bCs/>
                <w:sz w:val="24"/>
                <w:szCs w:val="24"/>
              </w:rPr>
              <w:t>图例</w:t>
            </w:r>
          </w:p>
        </w:tc>
        <w:tc>
          <w:tcPr>
            <w:tcW w:w="4681" w:type="dxa"/>
            <w:gridSpan w:val="2"/>
            <w:tcBorders>
              <w:top w:val="single" w:color="auto" w:sz="4" w:space="0"/>
              <w:left w:val="nil"/>
              <w:bottom w:val="single" w:color="auto" w:sz="4" w:space="0"/>
              <w:right w:val="single" w:color="auto" w:sz="4" w:space="0"/>
            </w:tcBorders>
            <w:shd w:val="clear" w:color="000000" w:fill="C5D9F1"/>
            <w:vAlign w:val="center"/>
          </w:tcPr>
          <w:p>
            <w:pPr>
              <w:adjustRightInd/>
              <w:snapToGrid/>
              <w:spacing w:after="0"/>
              <w:jc w:val="center"/>
              <w:rPr>
                <w:rFonts w:ascii="宋体" w:hAnsi="宋体" w:eastAsia="宋体" w:cs="宋体"/>
                <w:b/>
                <w:bCs/>
                <w:sz w:val="24"/>
                <w:szCs w:val="24"/>
              </w:rPr>
            </w:pPr>
            <w:r>
              <w:rPr>
                <w:rFonts w:hint="eastAsia" w:ascii="宋体" w:hAnsi="宋体" w:eastAsia="宋体" w:cs="宋体"/>
                <w:b/>
                <w:bCs/>
                <w:sz w:val="24"/>
                <w:szCs w:val="24"/>
              </w:rPr>
              <w:t>材料说明</w:t>
            </w:r>
          </w:p>
        </w:tc>
        <w:tc>
          <w:tcPr>
            <w:tcW w:w="705" w:type="dxa"/>
            <w:gridSpan w:val="2"/>
            <w:tcBorders>
              <w:top w:val="single" w:color="auto" w:sz="4" w:space="0"/>
              <w:left w:val="nil"/>
              <w:bottom w:val="single" w:color="auto" w:sz="4" w:space="0"/>
              <w:right w:val="single" w:color="auto" w:sz="4" w:space="0"/>
            </w:tcBorders>
            <w:shd w:val="clear" w:color="000000" w:fill="C5D9F1"/>
            <w:vAlign w:val="center"/>
          </w:tcPr>
          <w:p>
            <w:pPr>
              <w:adjustRightInd/>
              <w:snapToGrid/>
              <w:spacing w:after="0"/>
              <w:jc w:val="center"/>
              <w:rPr>
                <w:rFonts w:ascii="宋体" w:hAnsi="宋体" w:eastAsia="宋体" w:cs="宋体"/>
                <w:b/>
                <w:bCs/>
                <w:sz w:val="24"/>
                <w:szCs w:val="24"/>
              </w:rPr>
            </w:pPr>
            <w:r>
              <w:rPr>
                <w:rFonts w:hint="eastAsia" w:ascii="宋体" w:hAnsi="宋体" w:eastAsia="宋体" w:cs="宋体"/>
                <w:b/>
                <w:bCs/>
                <w:sz w:val="24"/>
                <w:szCs w:val="24"/>
              </w:rPr>
              <w:t>单位</w:t>
            </w:r>
          </w:p>
        </w:tc>
        <w:tc>
          <w:tcPr>
            <w:tcW w:w="851" w:type="dxa"/>
            <w:tcBorders>
              <w:top w:val="single" w:color="auto" w:sz="4" w:space="0"/>
              <w:left w:val="nil"/>
              <w:bottom w:val="single" w:color="auto" w:sz="4" w:space="0"/>
              <w:right w:val="single" w:color="auto" w:sz="4" w:space="0"/>
            </w:tcBorders>
            <w:shd w:val="clear" w:color="000000" w:fill="C5D9F1"/>
            <w:vAlign w:val="center"/>
          </w:tcPr>
          <w:p>
            <w:pPr>
              <w:adjustRightInd/>
              <w:snapToGrid/>
              <w:spacing w:after="0"/>
              <w:jc w:val="center"/>
              <w:rPr>
                <w:rFonts w:ascii="宋体" w:hAnsi="宋体" w:eastAsia="宋体" w:cs="宋体"/>
                <w:b/>
                <w:bCs/>
                <w:sz w:val="24"/>
                <w:szCs w:val="24"/>
              </w:rPr>
            </w:pPr>
            <w:r>
              <w:rPr>
                <w:rFonts w:hint="eastAsia" w:ascii="宋体" w:hAnsi="宋体" w:eastAsia="宋体" w:cs="宋体"/>
                <w:b/>
                <w:bCs/>
                <w:sz w:val="24"/>
                <w:szCs w:val="24"/>
              </w:rPr>
              <w:t>数量</w:t>
            </w:r>
          </w:p>
        </w:tc>
        <w:tc>
          <w:tcPr>
            <w:tcW w:w="850" w:type="dxa"/>
            <w:tcBorders>
              <w:top w:val="single" w:color="auto" w:sz="4" w:space="0"/>
              <w:left w:val="nil"/>
              <w:bottom w:val="single" w:color="auto" w:sz="4" w:space="0"/>
              <w:right w:val="single" w:color="auto" w:sz="4" w:space="0"/>
            </w:tcBorders>
            <w:shd w:val="clear" w:color="000000" w:fill="C5D9F1"/>
            <w:vAlign w:val="center"/>
          </w:tcPr>
          <w:p>
            <w:pPr>
              <w:adjustRightInd/>
              <w:snapToGrid/>
              <w:spacing w:after="0"/>
              <w:jc w:val="center"/>
              <w:rPr>
                <w:rFonts w:ascii="宋体" w:hAnsi="宋体" w:eastAsia="宋体" w:cs="宋体"/>
                <w:b/>
                <w:bCs/>
                <w:sz w:val="24"/>
                <w:szCs w:val="24"/>
              </w:rPr>
            </w:pPr>
            <w:r>
              <w:rPr>
                <w:rFonts w:hint="eastAsia" w:ascii="宋体" w:hAnsi="宋体" w:eastAsia="宋体" w:cs="宋体"/>
                <w:b/>
                <w:bCs/>
                <w:sz w:val="24"/>
                <w:szCs w:val="24"/>
              </w:rPr>
              <w:t>单价（元）</w:t>
            </w:r>
          </w:p>
        </w:tc>
        <w:tc>
          <w:tcPr>
            <w:tcW w:w="1148" w:type="dxa"/>
            <w:gridSpan w:val="2"/>
            <w:tcBorders>
              <w:top w:val="single" w:color="auto" w:sz="4" w:space="0"/>
              <w:left w:val="nil"/>
              <w:bottom w:val="single" w:color="auto" w:sz="4" w:space="0"/>
              <w:right w:val="single" w:color="auto" w:sz="4" w:space="0"/>
            </w:tcBorders>
            <w:shd w:val="clear" w:color="000000" w:fill="C5D9F1"/>
            <w:vAlign w:val="center"/>
          </w:tcPr>
          <w:p>
            <w:pPr>
              <w:adjustRightInd/>
              <w:snapToGrid/>
              <w:spacing w:after="0"/>
              <w:jc w:val="center"/>
              <w:rPr>
                <w:rFonts w:ascii="宋体" w:hAnsi="宋体" w:eastAsia="宋体" w:cs="宋体"/>
                <w:b/>
                <w:bCs/>
                <w:sz w:val="24"/>
                <w:szCs w:val="24"/>
              </w:rPr>
            </w:pPr>
            <w:r>
              <w:rPr>
                <w:rFonts w:hint="eastAsia" w:ascii="宋体" w:hAnsi="宋体" w:eastAsia="宋体" w:cs="宋体"/>
                <w:b/>
                <w:bCs/>
                <w:sz w:val="24"/>
                <w:szCs w:val="24"/>
              </w:rPr>
              <w:t>小计（元）</w:t>
            </w:r>
          </w:p>
        </w:tc>
      </w:tr>
      <w:tr>
        <w:tblPrEx>
          <w:tblLayout w:type="fixed"/>
          <w:tblCellMar>
            <w:top w:w="0" w:type="dxa"/>
            <w:left w:w="108" w:type="dxa"/>
            <w:bottom w:w="0" w:type="dxa"/>
            <w:right w:w="108" w:type="dxa"/>
          </w:tblCellMar>
        </w:tblPrEx>
        <w:trPr>
          <w:gridAfter w:val="1"/>
          <w:wAfter w:w="44" w:type="dxa"/>
          <w:trHeight w:val="2022" w:hRule="atLeast"/>
        </w:trPr>
        <w:tc>
          <w:tcPr>
            <w:tcW w:w="824"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4"/>
                <w:szCs w:val="21"/>
              </w:rPr>
            </w:pPr>
            <w:r>
              <w:rPr>
                <w:rFonts w:hint="eastAsia" w:ascii="宋体" w:hAnsi="宋体" w:eastAsia="宋体" w:cs="宋体"/>
                <w:sz w:val="24"/>
                <w:szCs w:val="21"/>
              </w:rPr>
              <w:t xml:space="preserve">1 </w:t>
            </w:r>
          </w:p>
        </w:tc>
        <w:tc>
          <w:tcPr>
            <w:tcW w:w="850"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sz w:val="24"/>
                <w:szCs w:val="36"/>
              </w:rPr>
            </w:pPr>
            <w:r>
              <w:rPr>
                <w:rFonts w:hint="eastAsia"/>
                <w:color w:val="000000"/>
                <w:sz w:val="24"/>
                <w:szCs w:val="36"/>
              </w:rPr>
              <w:t>8米会议桌</w:t>
            </w:r>
          </w:p>
        </w:tc>
        <w:tc>
          <w:tcPr>
            <w:tcW w:w="1418"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sz w:val="24"/>
                <w:szCs w:val="36"/>
              </w:rPr>
            </w:pPr>
            <w:r>
              <w:rPr>
                <w:rFonts w:hint="eastAsia"/>
                <w:color w:val="000000"/>
                <w:sz w:val="24"/>
                <w:szCs w:val="36"/>
              </w:rPr>
              <w:t>W8000*D2000*H760</w:t>
            </w:r>
          </w:p>
        </w:tc>
        <w:tc>
          <w:tcPr>
            <w:tcW w:w="396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1"/>
                <w:szCs w:val="21"/>
              </w:rPr>
            </w:pPr>
            <w:r>
              <w:rPr>
                <w:rFonts w:ascii="宋体" w:hAnsi="宋体" w:eastAsia="宋体" w:cs="宋体"/>
                <w:sz w:val="21"/>
                <w:szCs w:val="21"/>
              </w:rPr>
              <w:drawing>
                <wp:inline distT="0" distB="0" distL="0" distR="0">
                  <wp:extent cx="1914525" cy="1990725"/>
                  <wp:effectExtent l="19050" t="0" r="9525" b="0"/>
                  <wp:docPr id="22"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57"/>
                          <pic:cNvPicPr>
                            <a:picLocks noChangeAspect="1" noChangeArrowheads="1"/>
                          </pic:cNvPicPr>
                        </pic:nvPicPr>
                        <pic:blipFill>
                          <a:blip r:embed="rId5"/>
                          <a:srcRect/>
                          <a:stretch>
                            <a:fillRect/>
                          </a:stretch>
                        </pic:blipFill>
                        <pic:spPr>
                          <a:xfrm>
                            <a:off x="0" y="0"/>
                            <a:ext cx="1914525" cy="1990725"/>
                          </a:xfrm>
                          <a:prstGeom prst="rect">
                            <a:avLst/>
                          </a:prstGeom>
                          <a:noFill/>
                          <a:ln w="9525">
                            <a:noFill/>
                            <a:miter lim="800000"/>
                            <a:headEnd/>
                            <a:tailEnd/>
                          </a:ln>
                        </pic:spPr>
                      </pic:pic>
                    </a:graphicData>
                  </a:graphic>
                </wp:inline>
              </w:drawing>
            </w:r>
          </w:p>
        </w:tc>
        <w:tc>
          <w:tcPr>
            <w:tcW w:w="4651"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1"/>
                <w:szCs w:val="21"/>
              </w:rPr>
            </w:pPr>
            <w:r>
              <w:rPr>
                <w:rFonts w:hint="eastAsia" w:ascii="宋体" w:hAnsi="宋体" w:eastAsia="宋体" w:cs="宋体"/>
                <w:sz w:val="21"/>
                <w:szCs w:val="21"/>
              </w:rPr>
              <w:t>1、基材：采用福州的“福人牌”E1级高密度板环保纤维板，均符合环保要求，达到国家新检测标准E1级；木材含水率控制为8%-12%；</w:t>
            </w:r>
          </w:p>
          <w:p>
            <w:pPr>
              <w:adjustRightInd/>
              <w:snapToGrid/>
              <w:spacing w:after="0"/>
              <w:rPr>
                <w:rFonts w:ascii="宋体" w:hAnsi="宋体" w:eastAsia="宋体" w:cs="宋体"/>
                <w:sz w:val="21"/>
                <w:szCs w:val="21"/>
              </w:rPr>
            </w:pPr>
            <w:r>
              <w:rPr>
                <w:rFonts w:hint="eastAsia" w:ascii="宋体" w:hAnsi="宋体" w:eastAsia="宋体" w:cs="宋体"/>
                <w:sz w:val="21"/>
                <w:szCs w:val="21"/>
              </w:rPr>
              <w:t>2.木皮：采用AAA级（厚0.6MM）沙比利木皮贴面；</w:t>
            </w:r>
          </w:p>
          <w:p>
            <w:pPr>
              <w:adjustRightInd/>
              <w:snapToGrid/>
              <w:spacing w:after="0"/>
              <w:rPr>
                <w:rFonts w:ascii="宋体" w:hAnsi="宋体" w:eastAsia="宋体" w:cs="宋体"/>
                <w:sz w:val="21"/>
                <w:szCs w:val="21"/>
              </w:rPr>
            </w:pPr>
            <w:r>
              <w:rPr>
                <w:rFonts w:hint="eastAsia" w:ascii="宋体" w:hAnsi="宋体" w:eastAsia="宋体" w:cs="宋体"/>
                <w:sz w:val="21"/>
                <w:szCs w:val="21"/>
              </w:rPr>
              <w:t>3、封边用材：采用实木封边；用封油士那（SEALER）进行封固，防止其吸收外界水分；</w:t>
            </w:r>
          </w:p>
          <w:p>
            <w:pPr>
              <w:adjustRightInd/>
              <w:snapToGrid/>
              <w:spacing w:after="0"/>
              <w:rPr>
                <w:rFonts w:ascii="宋体" w:hAnsi="宋体" w:eastAsia="宋体" w:cs="宋体"/>
                <w:sz w:val="21"/>
                <w:szCs w:val="21"/>
              </w:rPr>
            </w:pPr>
            <w:r>
              <w:rPr>
                <w:rFonts w:hint="eastAsia" w:ascii="宋体" w:hAnsi="宋体" w:eastAsia="宋体" w:cs="宋体"/>
                <w:sz w:val="21"/>
                <w:szCs w:val="21"/>
              </w:rPr>
              <w:t xml:space="preserve">4、油漆：漆面采用”IDOPA牌“聚脂漆，底漆采用台湾“大宝牌”油漆，工艺采用三底四面；甲醛含量:小于1.5mg/L；可溶性铅&lt;9mg/kg，达到E1级环保标准。油漆硬度为3H,光泽均匀，硬度高，抗刮性强。                          </w:t>
            </w:r>
          </w:p>
          <w:p>
            <w:pPr>
              <w:adjustRightInd/>
              <w:snapToGrid/>
              <w:spacing w:after="0"/>
              <w:rPr>
                <w:rFonts w:ascii="宋体" w:hAnsi="宋体" w:eastAsia="宋体" w:cs="宋体"/>
                <w:sz w:val="21"/>
                <w:szCs w:val="21"/>
              </w:rPr>
            </w:pPr>
            <w:r>
              <w:rPr>
                <w:rFonts w:hint="eastAsia" w:ascii="宋体" w:hAnsi="宋体" w:eastAsia="宋体" w:cs="宋体"/>
                <w:sz w:val="21"/>
                <w:szCs w:val="21"/>
              </w:rPr>
              <w:t>5.五金配件：优质品牌五金配件。</w:t>
            </w:r>
          </w:p>
        </w:tc>
        <w:tc>
          <w:tcPr>
            <w:tcW w:w="705" w:type="dxa"/>
            <w:gridSpan w:val="2"/>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sz w:val="24"/>
                <w:szCs w:val="24"/>
              </w:rPr>
            </w:pPr>
            <w:r>
              <w:rPr>
                <w:rFonts w:hint="eastAsia"/>
                <w:color w:val="000000"/>
                <w:sz w:val="24"/>
                <w:szCs w:val="24"/>
              </w:rPr>
              <w:t>张</w:t>
            </w:r>
          </w:p>
        </w:tc>
        <w:tc>
          <w:tcPr>
            <w:tcW w:w="881" w:type="dxa"/>
            <w:gridSpan w:val="2"/>
            <w:tcBorders>
              <w:top w:val="nil"/>
              <w:left w:val="nil"/>
              <w:bottom w:val="single" w:color="auto" w:sz="4" w:space="0"/>
              <w:right w:val="single" w:color="auto" w:sz="4" w:space="0"/>
            </w:tcBorders>
            <w:shd w:val="clear" w:color="auto" w:fill="auto"/>
            <w:vAlign w:val="center"/>
          </w:tcPr>
          <w:p>
            <w:pPr>
              <w:jc w:val="center"/>
              <w:rPr>
                <w:color w:val="000000"/>
                <w:sz w:val="24"/>
                <w:szCs w:val="24"/>
              </w:rPr>
            </w:pPr>
          </w:p>
          <w:p>
            <w:pPr>
              <w:jc w:val="center"/>
              <w:rPr>
                <w:rFonts w:ascii="宋体" w:hAnsi="宋体" w:eastAsia="宋体" w:cs="宋体"/>
                <w:color w:val="000000"/>
                <w:sz w:val="24"/>
                <w:szCs w:val="24"/>
              </w:rPr>
            </w:pPr>
            <w:r>
              <w:rPr>
                <w:rFonts w:hint="eastAsia"/>
                <w:color w:val="000000"/>
                <w:sz w:val="24"/>
                <w:szCs w:val="24"/>
              </w:rPr>
              <w:t>1</w:t>
            </w:r>
          </w:p>
        </w:tc>
        <w:tc>
          <w:tcPr>
            <w:tcW w:w="850"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4"/>
                <w:szCs w:val="24"/>
              </w:rPr>
            </w:pPr>
          </w:p>
        </w:tc>
        <w:tc>
          <w:tcPr>
            <w:tcW w:w="1104"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4"/>
                <w:szCs w:val="24"/>
              </w:rPr>
            </w:pPr>
          </w:p>
        </w:tc>
      </w:tr>
      <w:tr>
        <w:tblPrEx>
          <w:tblLayout w:type="fixed"/>
          <w:tblCellMar>
            <w:top w:w="0" w:type="dxa"/>
            <w:left w:w="108" w:type="dxa"/>
            <w:bottom w:w="0" w:type="dxa"/>
            <w:right w:w="108" w:type="dxa"/>
          </w:tblCellMar>
        </w:tblPrEx>
        <w:trPr>
          <w:gridAfter w:val="1"/>
          <w:wAfter w:w="44" w:type="dxa"/>
          <w:trHeight w:val="2250" w:hRule="atLeast"/>
        </w:trPr>
        <w:tc>
          <w:tcPr>
            <w:tcW w:w="824"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4"/>
                <w:szCs w:val="21"/>
              </w:rPr>
            </w:pPr>
            <w:r>
              <w:rPr>
                <w:rFonts w:hint="eastAsia" w:ascii="宋体" w:hAnsi="宋体" w:eastAsia="宋体" w:cs="宋体"/>
                <w:sz w:val="24"/>
                <w:szCs w:val="21"/>
              </w:rPr>
              <w:t xml:space="preserve">2 </w:t>
            </w:r>
          </w:p>
        </w:tc>
        <w:tc>
          <w:tcPr>
            <w:tcW w:w="850" w:type="dxa"/>
            <w:tcBorders>
              <w:top w:val="nil"/>
              <w:left w:val="nil"/>
              <w:bottom w:val="single" w:color="auto" w:sz="4" w:space="0"/>
              <w:right w:val="single" w:color="auto" w:sz="4" w:space="0"/>
            </w:tcBorders>
            <w:shd w:val="clear" w:color="auto" w:fill="auto"/>
            <w:vAlign w:val="center"/>
          </w:tcPr>
          <w:p>
            <w:pPr>
              <w:rPr>
                <w:rFonts w:ascii="宋体" w:hAnsi="宋体" w:eastAsia="宋体" w:cs="宋体"/>
                <w:color w:val="000000"/>
                <w:sz w:val="24"/>
                <w:szCs w:val="36"/>
              </w:rPr>
            </w:pPr>
            <w:r>
              <w:rPr>
                <w:rFonts w:hint="eastAsia"/>
                <w:color w:val="000000"/>
                <w:sz w:val="24"/>
                <w:szCs w:val="36"/>
              </w:rPr>
              <w:t xml:space="preserve">  弓形办公椅</w:t>
            </w:r>
          </w:p>
        </w:tc>
        <w:tc>
          <w:tcPr>
            <w:tcW w:w="1418"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sz w:val="24"/>
                <w:szCs w:val="36"/>
              </w:rPr>
            </w:pPr>
            <w:r>
              <w:rPr>
                <w:rFonts w:hint="eastAsia"/>
                <w:color w:val="000000"/>
                <w:sz w:val="24"/>
                <w:szCs w:val="36"/>
              </w:rPr>
              <w:t>标准</w:t>
            </w:r>
          </w:p>
        </w:tc>
        <w:tc>
          <w:tcPr>
            <w:tcW w:w="396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1"/>
                <w:szCs w:val="21"/>
              </w:rPr>
            </w:pPr>
            <w:r>
              <w:rPr>
                <w:rFonts w:ascii="宋体" w:hAnsi="宋体" w:eastAsia="宋体" w:cs="宋体"/>
                <w:sz w:val="21"/>
                <w:szCs w:val="21"/>
              </w:rPr>
              <w:drawing>
                <wp:inline distT="0" distB="0" distL="0" distR="0">
                  <wp:extent cx="1352550" cy="2038350"/>
                  <wp:effectExtent l="19050" t="0" r="0" b="0"/>
                  <wp:docPr id="20" name="图片 58" descr="ES-80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58" descr="ES-806-4.jpg"/>
                          <pic:cNvPicPr>
                            <a:picLocks noChangeAspect="1" noChangeArrowheads="1"/>
                          </pic:cNvPicPr>
                        </pic:nvPicPr>
                        <pic:blipFill>
                          <a:blip r:embed="rId6"/>
                          <a:srcRect/>
                          <a:stretch>
                            <a:fillRect/>
                          </a:stretch>
                        </pic:blipFill>
                        <pic:spPr>
                          <a:xfrm>
                            <a:off x="0" y="0"/>
                            <a:ext cx="1352550" cy="2038350"/>
                          </a:xfrm>
                          <a:prstGeom prst="rect">
                            <a:avLst/>
                          </a:prstGeom>
                          <a:noFill/>
                          <a:ln w="9525">
                            <a:noFill/>
                            <a:miter lim="800000"/>
                            <a:headEnd/>
                            <a:tailEnd/>
                          </a:ln>
                        </pic:spPr>
                      </pic:pic>
                    </a:graphicData>
                  </a:graphic>
                </wp:inline>
              </w:drawing>
            </w:r>
          </w:p>
        </w:tc>
        <w:tc>
          <w:tcPr>
            <w:tcW w:w="4651"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1"/>
                <w:szCs w:val="21"/>
              </w:rPr>
            </w:pPr>
            <w:r>
              <w:rPr>
                <w:rFonts w:hint="eastAsia" w:ascii="宋体" w:hAnsi="宋体" w:eastAsia="宋体" w:cs="宋体"/>
                <w:sz w:val="21"/>
                <w:szCs w:val="21"/>
              </w:rPr>
              <w:t>基   材：优质一级加厚中纤皮，皮面光泽度好，透气性强，柔软而富于韧性厚度适中，具冬暧夏凉效果。</w:t>
            </w:r>
          </w:p>
          <w:p>
            <w:pPr>
              <w:adjustRightInd/>
              <w:snapToGrid/>
              <w:spacing w:after="0"/>
              <w:rPr>
                <w:rFonts w:ascii="宋体" w:hAnsi="宋体" w:eastAsia="宋体" w:cs="宋体"/>
                <w:sz w:val="21"/>
                <w:szCs w:val="21"/>
              </w:rPr>
            </w:pPr>
            <w:r>
              <w:rPr>
                <w:rFonts w:hint="eastAsia" w:ascii="宋体" w:hAnsi="宋体" w:eastAsia="宋体" w:cs="宋体"/>
                <w:sz w:val="21"/>
                <w:szCs w:val="21"/>
              </w:rPr>
              <w:t>座   垫：采用PU成型45#高密度海绵，软硬适中，回弹性能好，抗变形能力强，根椐人体工程学原理设计，坐感舒适。</w:t>
            </w:r>
          </w:p>
          <w:p>
            <w:pPr>
              <w:adjustRightInd/>
              <w:snapToGrid/>
              <w:spacing w:after="0"/>
              <w:rPr>
                <w:rFonts w:ascii="宋体" w:hAnsi="宋体" w:eastAsia="宋体" w:cs="宋体"/>
                <w:sz w:val="21"/>
                <w:szCs w:val="21"/>
              </w:rPr>
            </w:pPr>
            <w:r>
              <w:rPr>
                <w:rFonts w:hint="eastAsia" w:ascii="宋体" w:hAnsi="宋体" w:eastAsia="宋体" w:cs="宋体"/>
                <w:sz w:val="21"/>
                <w:szCs w:val="21"/>
              </w:rPr>
              <w:t>脚   架：优质外贸度铬弓形架。</w:t>
            </w:r>
          </w:p>
        </w:tc>
        <w:tc>
          <w:tcPr>
            <w:tcW w:w="705" w:type="dxa"/>
            <w:gridSpan w:val="2"/>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sz w:val="24"/>
                <w:szCs w:val="24"/>
              </w:rPr>
            </w:pPr>
            <w:r>
              <w:rPr>
                <w:rFonts w:hint="eastAsia"/>
                <w:color w:val="000000"/>
                <w:sz w:val="24"/>
                <w:szCs w:val="24"/>
              </w:rPr>
              <w:t>把</w:t>
            </w:r>
          </w:p>
        </w:tc>
        <w:tc>
          <w:tcPr>
            <w:tcW w:w="881" w:type="dxa"/>
            <w:gridSpan w:val="2"/>
            <w:tcBorders>
              <w:top w:val="nil"/>
              <w:left w:val="nil"/>
              <w:bottom w:val="single" w:color="auto" w:sz="4" w:space="0"/>
              <w:right w:val="single" w:color="auto" w:sz="4" w:space="0"/>
            </w:tcBorders>
            <w:shd w:val="clear" w:color="auto" w:fill="auto"/>
            <w:vAlign w:val="center"/>
          </w:tcPr>
          <w:p>
            <w:pPr>
              <w:jc w:val="center"/>
              <w:rPr>
                <w:color w:val="000000"/>
                <w:sz w:val="24"/>
                <w:szCs w:val="24"/>
              </w:rPr>
            </w:pPr>
          </w:p>
          <w:p>
            <w:pPr>
              <w:jc w:val="center"/>
              <w:rPr>
                <w:rFonts w:ascii="宋体" w:hAnsi="宋体" w:eastAsia="宋体" w:cs="宋体"/>
                <w:color w:val="000000"/>
                <w:sz w:val="24"/>
                <w:szCs w:val="24"/>
              </w:rPr>
            </w:pPr>
            <w:r>
              <w:rPr>
                <w:rFonts w:hint="eastAsia"/>
                <w:color w:val="000000"/>
                <w:sz w:val="24"/>
                <w:szCs w:val="24"/>
              </w:rPr>
              <w:t>30</w:t>
            </w:r>
          </w:p>
        </w:tc>
        <w:tc>
          <w:tcPr>
            <w:tcW w:w="850"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4"/>
                <w:szCs w:val="24"/>
              </w:rPr>
            </w:pPr>
          </w:p>
        </w:tc>
        <w:tc>
          <w:tcPr>
            <w:tcW w:w="1104"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4"/>
                <w:szCs w:val="24"/>
              </w:rPr>
            </w:pPr>
          </w:p>
        </w:tc>
      </w:tr>
      <w:tr>
        <w:tblPrEx>
          <w:tblLayout w:type="fixed"/>
          <w:tblCellMar>
            <w:top w:w="0" w:type="dxa"/>
            <w:left w:w="108" w:type="dxa"/>
            <w:bottom w:w="0" w:type="dxa"/>
            <w:right w:w="108" w:type="dxa"/>
          </w:tblCellMar>
        </w:tblPrEx>
        <w:trPr>
          <w:gridAfter w:val="1"/>
          <w:wAfter w:w="44" w:type="dxa"/>
          <w:trHeight w:val="3251" w:hRule="atLeast"/>
        </w:trPr>
        <w:tc>
          <w:tcPr>
            <w:tcW w:w="824"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4"/>
                <w:szCs w:val="21"/>
              </w:rPr>
            </w:pPr>
            <w:r>
              <w:rPr>
                <w:rFonts w:hint="eastAsia" w:ascii="宋体" w:hAnsi="宋体" w:eastAsia="宋体" w:cs="宋体"/>
                <w:sz w:val="24"/>
                <w:szCs w:val="21"/>
              </w:rPr>
              <w:t xml:space="preserve">3 </w:t>
            </w:r>
          </w:p>
        </w:tc>
        <w:tc>
          <w:tcPr>
            <w:tcW w:w="850"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sz w:val="24"/>
                <w:szCs w:val="36"/>
              </w:rPr>
            </w:pPr>
            <w:r>
              <w:rPr>
                <w:rFonts w:hint="eastAsia"/>
                <w:color w:val="000000"/>
                <w:sz w:val="24"/>
                <w:szCs w:val="36"/>
              </w:rPr>
              <w:t>1.2米茶水柜</w:t>
            </w:r>
          </w:p>
        </w:tc>
        <w:tc>
          <w:tcPr>
            <w:tcW w:w="1418"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sz w:val="24"/>
                <w:szCs w:val="36"/>
              </w:rPr>
            </w:pPr>
            <w:r>
              <w:rPr>
                <w:rFonts w:hint="eastAsia"/>
                <w:color w:val="000000"/>
                <w:sz w:val="24"/>
                <w:szCs w:val="36"/>
              </w:rPr>
              <w:t>W1200*D400*H800</w:t>
            </w:r>
          </w:p>
        </w:tc>
        <w:tc>
          <w:tcPr>
            <w:tcW w:w="396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1"/>
                <w:szCs w:val="21"/>
              </w:rPr>
            </w:pPr>
            <w:r>
              <w:rPr>
                <w:rFonts w:ascii="宋体" w:hAnsi="宋体" w:eastAsia="宋体" w:cs="宋体"/>
                <w:sz w:val="21"/>
                <w:szCs w:val="21"/>
              </w:rPr>
              <w:drawing>
                <wp:inline distT="0" distB="0" distL="0" distR="0">
                  <wp:extent cx="2000250" cy="1733550"/>
                  <wp:effectExtent l="19050" t="0" r="0" b="0"/>
                  <wp:docPr id="1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59"/>
                          <pic:cNvPicPr>
                            <a:picLocks noChangeAspect="1" noChangeArrowheads="1"/>
                          </pic:cNvPicPr>
                        </pic:nvPicPr>
                        <pic:blipFill>
                          <a:blip r:embed="rId7"/>
                          <a:srcRect/>
                          <a:stretch>
                            <a:fillRect/>
                          </a:stretch>
                        </pic:blipFill>
                        <pic:spPr>
                          <a:xfrm>
                            <a:off x="0" y="0"/>
                            <a:ext cx="2000250" cy="1733550"/>
                          </a:xfrm>
                          <a:prstGeom prst="rect">
                            <a:avLst/>
                          </a:prstGeom>
                          <a:noFill/>
                          <a:ln w="9525">
                            <a:noFill/>
                            <a:miter lim="800000"/>
                            <a:headEnd/>
                            <a:tailEnd/>
                          </a:ln>
                        </pic:spPr>
                      </pic:pic>
                    </a:graphicData>
                  </a:graphic>
                </wp:inline>
              </w:drawing>
            </w:r>
          </w:p>
        </w:tc>
        <w:tc>
          <w:tcPr>
            <w:tcW w:w="4651"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1"/>
                <w:szCs w:val="21"/>
              </w:rPr>
            </w:pPr>
            <w:r>
              <w:rPr>
                <w:rFonts w:hint="eastAsia" w:ascii="宋体" w:hAnsi="宋体" w:eastAsia="宋体" w:cs="宋体"/>
                <w:sz w:val="21"/>
                <w:szCs w:val="21"/>
              </w:rPr>
              <w:t>1、基材：采用福州的“福人牌”E1级高密度板环保纤维板，均符合环保要求，达到国家新检测标准E1级；木材含水率控制为8%-12%；</w:t>
            </w:r>
          </w:p>
          <w:p>
            <w:pPr>
              <w:adjustRightInd/>
              <w:snapToGrid/>
              <w:spacing w:after="0"/>
              <w:rPr>
                <w:rFonts w:ascii="宋体" w:hAnsi="宋体" w:eastAsia="宋体" w:cs="宋体"/>
                <w:sz w:val="21"/>
                <w:szCs w:val="21"/>
              </w:rPr>
            </w:pPr>
            <w:r>
              <w:rPr>
                <w:rFonts w:hint="eastAsia" w:ascii="宋体" w:hAnsi="宋体" w:eastAsia="宋体" w:cs="宋体"/>
                <w:sz w:val="21"/>
                <w:szCs w:val="21"/>
              </w:rPr>
              <w:t>2.木皮：采用AAA级（厚0.6MM）沙比利木皮贴面；</w:t>
            </w:r>
          </w:p>
          <w:p>
            <w:pPr>
              <w:adjustRightInd/>
              <w:snapToGrid/>
              <w:spacing w:after="0"/>
              <w:rPr>
                <w:rFonts w:ascii="宋体" w:hAnsi="宋体" w:eastAsia="宋体" w:cs="宋体"/>
                <w:sz w:val="21"/>
                <w:szCs w:val="21"/>
              </w:rPr>
            </w:pPr>
            <w:r>
              <w:rPr>
                <w:rFonts w:hint="eastAsia" w:ascii="宋体" w:hAnsi="宋体" w:eastAsia="宋体" w:cs="宋体"/>
                <w:sz w:val="21"/>
                <w:szCs w:val="21"/>
              </w:rPr>
              <w:t>3、封边用材：采用实木封边；用封油士那（SEALER）进行封固，防止其吸收外界水分；</w:t>
            </w:r>
          </w:p>
          <w:p>
            <w:pPr>
              <w:adjustRightInd/>
              <w:snapToGrid/>
              <w:spacing w:after="0"/>
              <w:rPr>
                <w:rFonts w:ascii="宋体" w:hAnsi="宋体" w:eastAsia="宋体" w:cs="宋体"/>
                <w:sz w:val="21"/>
                <w:szCs w:val="21"/>
              </w:rPr>
            </w:pPr>
            <w:r>
              <w:rPr>
                <w:rFonts w:hint="eastAsia" w:ascii="宋体" w:hAnsi="宋体" w:eastAsia="宋体" w:cs="宋体"/>
                <w:sz w:val="21"/>
                <w:szCs w:val="21"/>
              </w:rPr>
              <w:t xml:space="preserve">4、油漆：漆面采用”IDOPA牌“聚脂漆，底漆采用台湾“大宝牌”油漆，工艺采用三底四面；甲醛含量:小于1.5mg/L；可溶性铅&lt;9mg/kg，达到E1级环保标准。油漆硬度为3H,光泽均匀，硬度高，抗刮性强。                          </w:t>
            </w:r>
          </w:p>
          <w:p>
            <w:pPr>
              <w:adjustRightInd/>
              <w:snapToGrid/>
              <w:spacing w:after="0"/>
              <w:rPr>
                <w:rFonts w:ascii="宋体" w:hAnsi="宋体" w:eastAsia="宋体" w:cs="宋体"/>
                <w:sz w:val="21"/>
                <w:szCs w:val="21"/>
              </w:rPr>
            </w:pPr>
            <w:r>
              <w:rPr>
                <w:rFonts w:hint="eastAsia" w:ascii="宋体" w:hAnsi="宋体" w:eastAsia="宋体" w:cs="宋体"/>
                <w:sz w:val="21"/>
                <w:szCs w:val="21"/>
              </w:rPr>
              <w:t>5.五金配件：优质品牌五金配件。</w:t>
            </w:r>
          </w:p>
        </w:tc>
        <w:tc>
          <w:tcPr>
            <w:tcW w:w="705" w:type="dxa"/>
            <w:gridSpan w:val="2"/>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sz w:val="24"/>
                <w:szCs w:val="24"/>
              </w:rPr>
            </w:pPr>
            <w:r>
              <w:rPr>
                <w:rFonts w:hint="eastAsia"/>
                <w:color w:val="000000"/>
                <w:sz w:val="24"/>
                <w:szCs w:val="24"/>
              </w:rPr>
              <w:t>张</w:t>
            </w:r>
          </w:p>
        </w:tc>
        <w:tc>
          <w:tcPr>
            <w:tcW w:w="881" w:type="dxa"/>
            <w:gridSpan w:val="2"/>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sz w:val="24"/>
                <w:szCs w:val="24"/>
              </w:rPr>
            </w:pPr>
            <w:r>
              <w:rPr>
                <w:rFonts w:hint="eastAsia"/>
                <w:color w:val="000000"/>
                <w:sz w:val="24"/>
                <w:szCs w:val="24"/>
              </w:rPr>
              <w:t>1</w:t>
            </w:r>
          </w:p>
        </w:tc>
        <w:tc>
          <w:tcPr>
            <w:tcW w:w="850"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4"/>
                <w:szCs w:val="24"/>
              </w:rPr>
            </w:pPr>
          </w:p>
        </w:tc>
        <w:tc>
          <w:tcPr>
            <w:tcW w:w="1104"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4"/>
                <w:szCs w:val="24"/>
              </w:rPr>
            </w:pPr>
          </w:p>
        </w:tc>
      </w:tr>
      <w:tr>
        <w:tblPrEx>
          <w:tblLayout w:type="fixed"/>
          <w:tblCellMar>
            <w:top w:w="0" w:type="dxa"/>
            <w:left w:w="108" w:type="dxa"/>
            <w:bottom w:w="0" w:type="dxa"/>
            <w:right w:w="108" w:type="dxa"/>
          </w:tblCellMar>
        </w:tblPrEx>
        <w:trPr>
          <w:gridAfter w:val="1"/>
          <w:wAfter w:w="44" w:type="dxa"/>
          <w:trHeight w:val="2116" w:hRule="atLeast"/>
        </w:trPr>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4"/>
                <w:szCs w:val="18"/>
              </w:rPr>
            </w:pPr>
            <w:r>
              <w:rPr>
                <w:rFonts w:hint="eastAsia" w:ascii="宋体" w:hAnsi="宋体" w:eastAsia="宋体" w:cs="宋体"/>
                <w:sz w:val="24"/>
                <w:szCs w:val="18"/>
              </w:rPr>
              <w:t xml:space="preserve">4 </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4"/>
                <w:szCs w:val="36"/>
              </w:rPr>
            </w:pPr>
            <w:r>
              <w:rPr>
                <w:rFonts w:hint="eastAsia"/>
                <w:color w:val="000000"/>
                <w:sz w:val="24"/>
                <w:szCs w:val="36"/>
              </w:rPr>
              <w:t xml:space="preserve">小会议桌   </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4"/>
                <w:szCs w:val="36"/>
              </w:rPr>
            </w:pPr>
            <w:r>
              <w:rPr>
                <w:rFonts w:hint="eastAsia"/>
                <w:color w:val="000000"/>
                <w:sz w:val="24"/>
                <w:szCs w:val="36"/>
              </w:rPr>
              <w:t>W1800*D900*H760</w:t>
            </w:r>
          </w:p>
        </w:tc>
        <w:tc>
          <w:tcPr>
            <w:tcW w:w="396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0"/>
                <w:szCs w:val="20"/>
              </w:rPr>
            </w:pPr>
            <w:r>
              <w:rPr>
                <w:rFonts w:ascii="宋体" w:hAnsi="宋体" w:eastAsia="宋体" w:cs="宋体"/>
                <w:sz w:val="20"/>
                <w:szCs w:val="20"/>
              </w:rPr>
              <w:drawing>
                <wp:inline distT="0" distB="0" distL="0" distR="0">
                  <wp:extent cx="2047875" cy="1447800"/>
                  <wp:effectExtent l="19050" t="0" r="9525" b="0"/>
                  <wp:docPr id="18" name="图片 60" descr="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60" descr="28.jpg"/>
                          <pic:cNvPicPr>
                            <a:picLocks noChangeAspect="1" noChangeArrowheads="1"/>
                          </pic:cNvPicPr>
                        </pic:nvPicPr>
                        <pic:blipFill>
                          <a:blip r:embed="rId8"/>
                          <a:srcRect/>
                          <a:stretch>
                            <a:fillRect/>
                          </a:stretch>
                        </pic:blipFill>
                        <pic:spPr>
                          <a:xfrm>
                            <a:off x="0" y="0"/>
                            <a:ext cx="2047875" cy="1447800"/>
                          </a:xfrm>
                          <a:prstGeom prst="rect">
                            <a:avLst/>
                          </a:prstGeom>
                          <a:noFill/>
                          <a:ln w="9525">
                            <a:noFill/>
                            <a:miter lim="800000"/>
                            <a:headEnd/>
                            <a:tailEnd/>
                          </a:ln>
                        </pic:spPr>
                      </pic:pic>
                    </a:graphicData>
                  </a:graphic>
                </wp:inline>
              </w:drawing>
            </w:r>
          </w:p>
        </w:tc>
        <w:tc>
          <w:tcPr>
            <w:tcW w:w="4651"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0"/>
                <w:szCs w:val="20"/>
              </w:rPr>
            </w:pPr>
            <w:r>
              <w:rPr>
                <w:rFonts w:hint="eastAsia" w:ascii="宋体" w:hAnsi="宋体" w:eastAsia="宋体" w:cs="宋体"/>
                <w:sz w:val="20"/>
                <w:szCs w:val="20"/>
              </w:rPr>
              <w:t>基材：E1级优质环保MFC板，甲醛释放量≤9mg/100g，含水率≤12%，经防潮、防虫、防腐处理，抗弯力强，不易变形,各种物理、化学性能指标均达到国标相关标准。</w:t>
            </w:r>
          </w:p>
          <w:p>
            <w:pPr>
              <w:adjustRightInd/>
              <w:snapToGrid/>
              <w:spacing w:after="0"/>
              <w:rPr>
                <w:rFonts w:ascii="宋体" w:hAnsi="宋体" w:eastAsia="宋体" w:cs="宋体"/>
                <w:sz w:val="20"/>
                <w:szCs w:val="20"/>
              </w:rPr>
            </w:pPr>
            <w:r>
              <w:rPr>
                <w:rFonts w:hint="eastAsia" w:ascii="宋体" w:hAnsi="宋体" w:eastAsia="宋体" w:cs="宋体"/>
                <w:sz w:val="20"/>
                <w:szCs w:val="20"/>
              </w:rPr>
              <w:t>五金：选用优质连接件。</w:t>
            </w:r>
          </w:p>
          <w:p>
            <w:pPr>
              <w:adjustRightInd/>
              <w:snapToGrid/>
              <w:spacing w:after="0"/>
              <w:rPr>
                <w:rFonts w:ascii="宋体" w:hAnsi="宋体" w:eastAsia="宋体" w:cs="宋体"/>
                <w:sz w:val="20"/>
                <w:szCs w:val="20"/>
              </w:rPr>
            </w:pPr>
            <w:r>
              <w:rPr>
                <w:rFonts w:hint="eastAsia" w:ascii="宋体" w:hAnsi="宋体" w:eastAsia="宋体" w:cs="宋体"/>
                <w:sz w:val="20"/>
                <w:szCs w:val="20"/>
              </w:rPr>
              <w:t xml:space="preserve">工艺：人造板件均双饰面、封四边(包括隐蔽部位)，双走线孔、槽内缘一律封边处理,2mm厚同色PVC封边。                     桌架：采用优质加厚钢管，经酸洗磷化后高温静电喷塑.                                 </w:t>
            </w:r>
          </w:p>
        </w:tc>
        <w:tc>
          <w:tcPr>
            <w:tcW w:w="70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4"/>
                <w:szCs w:val="24"/>
              </w:rPr>
            </w:pPr>
            <w:r>
              <w:rPr>
                <w:rFonts w:hint="eastAsia"/>
                <w:color w:val="000000"/>
                <w:sz w:val="24"/>
                <w:szCs w:val="24"/>
              </w:rPr>
              <w:t>张</w:t>
            </w:r>
          </w:p>
        </w:tc>
        <w:tc>
          <w:tcPr>
            <w:tcW w:w="88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4"/>
                <w:szCs w:val="24"/>
              </w:rPr>
            </w:pPr>
            <w:r>
              <w:rPr>
                <w:rFonts w:hint="eastAsia"/>
                <w:color w:val="000000"/>
                <w:sz w:val="24"/>
                <w:szCs w:val="24"/>
              </w:rPr>
              <w:t>1</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4"/>
                <w:szCs w:val="24"/>
              </w:rPr>
            </w:pPr>
          </w:p>
        </w:tc>
        <w:tc>
          <w:tcPr>
            <w:tcW w:w="110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4"/>
                <w:szCs w:val="24"/>
              </w:rPr>
            </w:pPr>
          </w:p>
        </w:tc>
      </w:tr>
      <w:tr>
        <w:tblPrEx>
          <w:tblLayout w:type="fixed"/>
          <w:tblCellMar>
            <w:top w:w="0" w:type="dxa"/>
            <w:left w:w="108" w:type="dxa"/>
            <w:bottom w:w="0" w:type="dxa"/>
            <w:right w:w="108" w:type="dxa"/>
          </w:tblCellMar>
        </w:tblPrEx>
        <w:trPr>
          <w:gridAfter w:val="1"/>
          <w:wAfter w:w="44" w:type="dxa"/>
          <w:trHeight w:val="1829" w:hRule="atLeast"/>
        </w:trPr>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4"/>
              </w:rPr>
            </w:pPr>
            <w:r>
              <w:rPr>
                <w:rFonts w:hint="eastAsia" w:ascii="宋体" w:hAnsi="宋体" w:eastAsia="宋体" w:cs="宋体"/>
                <w:sz w:val="24"/>
              </w:rPr>
              <w:t>5</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4"/>
                <w:szCs w:val="36"/>
              </w:rPr>
            </w:pPr>
            <w:r>
              <w:rPr>
                <w:rFonts w:hint="eastAsia"/>
                <w:color w:val="000000"/>
                <w:sz w:val="24"/>
                <w:szCs w:val="36"/>
              </w:rPr>
              <w:t xml:space="preserve">钢架桌        </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4"/>
                <w:szCs w:val="36"/>
              </w:rPr>
            </w:pPr>
            <w:r>
              <w:rPr>
                <w:rFonts w:hint="eastAsia"/>
                <w:color w:val="000000"/>
                <w:sz w:val="24"/>
                <w:szCs w:val="36"/>
              </w:rPr>
              <w:t>W1400*D700*H760</w:t>
            </w:r>
          </w:p>
        </w:tc>
        <w:tc>
          <w:tcPr>
            <w:tcW w:w="3969" w:type="dxa"/>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rPr>
            </w:pPr>
            <w:r>
              <w:rPr>
                <w:rFonts w:ascii="宋体" w:hAnsi="宋体" w:eastAsia="宋体" w:cs="宋体"/>
              </w:rPr>
              <w:drawing>
                <wp:inline distT="0" distB="0" distL="0" distR="0">
                  <wp:extent cx="2171700" cy="1552575"/>
                  <wp:effectExtent l="19050" t="0" r="0" b="0"/>
                  <wp:docPr id="17" name="图片 61" descr="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61" descr="28.jpg"/>
                          <pic:cNvPicPr>
                            <a:picLocks noChangeAspect="1" noChangeArrowheads="1"/>
                          </pic:cNvPicPr>
                        </pic:nvPicPr>
                        <pic:blipFill>
                          <a:blip r:embed="rId8"/>
                          <a:srcRect/>
                          <a:stretch>
                            <a:fillRect/>
                          </a:stretch>
                        </pic:blipFill>
                        <pic:spPr>
                          <a:xfrm>
                            <a:off x="0" y="0"/>
                            <a:ext cx="2171700" cy="1552575"/>
                          </a:xfrm>
                          <a:prstGeom prst="rect">
                            <a:avLst/>
                          </a:prstGeom>
                          <a:noFill/>
                          <a:ln w="9525">
                            <a:noFill/>
                            <a:miter lim="800000"/>
                            <a:headEnd/>
                            <a:tailEnd/>
                          </a:ln>
                        </pic:spPr>
                      </pic:pic>
                    </a:graphicData>
                  </a:graphic>
                </wp:inline>
              </w:drawing>
            </w:r>
          </w:p>
        </w:tc>
        <w:tc>
          <w:tcPr>
            <w:tcW w:w="4651"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0"/>
                <w:szCs w:val="20"/>
              </w:rPr>
            </w:pPr>
            <w:r>
              <w:rPr>
                <w:rFonts w:hint="eastAsia" w:ascii="宋体" w:hAnsi="宋体" w:eastAsia="宋体" w:cs="宋体"/>
                <w:sz w:val="20"/>
                <w:szCs w:val="20"/>
              </w:rPr>
              <w:t>基材：E1级优质环保MFC板，甲醛释放量≤9mg/100g，含水率≤12%，经防潮、防虫、防腐处理，抗弯力强，不易变形,各种物理、化学性能指标均达到国标相关标准。</w:t>
            </w:r>
          </w:p>
          <w:p>
            <w:pPr>
              <w:adjustRightInd/>
              <w:snapToGrid/>
              <w:spacing w:after="0"/>
              <w:rPr>
                <w:rFonts w:ascii="宋体" w:hAnsi="宋体" w:eastAsia="宋体" w:cs="宋体"/>
                <w:sz w:val="20"/>
                <w:szCs w:val="20"/>
              </w:rPr>
            </w:pPr>
            <w:r>
              <w:rPr>
                <w:rFonts w:hint="eastAsia" w:ascii="宋体" w:hAnsi="宋体" w:eastAsia="宋体" w:cs="宋体"/>
                <w:sz w:val="20"/>
                <w:szCs w:val="20"/>
              </w:rPr>
              <w:t>五金：选用优质连接件。</w:t>
            </w:r>
          </w:p>
          <w:p>
            <w:pPr>
              <w:adjustRightInd/>
              <w:snapToGrid/>
              <w:spacing w:after="0"/>
              <w:rPr>
                <w:rFonts w:ascii="宋体" w:hAnsi="宋体" w:eastAsia="宋体" w:cs="宋体"/>
                <w:sz w:val="20"/>
                <w:szCs w:val="20"/>
              </w:rPr>
            </w:pPr>
            <w:r>
              <w:rPr>
                <w:rFonts w:hint="eastAsia" w:ascii="宋体" w:hAnsi="宋体" w:eastAsia="宋体" w:cs="宋体"/>
                <w:sz w:val="20"/>
                <w:szCs w:val="20"/>
              </w:rPr>
              <w:t xml:space="preserve">工艺：人造板件均双饰面、封四边(包括隐蔽部位)，双走线孔、槽内缘一律封边处理,2mm厚同色PVC封边。                     桌架：采用优质加厚钢管，经酸洗磷化后高温静电喷塑.                                 </w:t>
            </w:r>
          </w:p>
        </w:tc>
        <w:tc>
          <w:tcPr>
            <w:tcW w:w="70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4"/>
                <w:szCs w:val="24"/>
              </w:rPr>
            </w:pPr>
            <w:r>
              <w:rPr>
                <w:rFonts w:hint="eastAsia"/>
                <w:color w:val="000000"/>
                <w:sz w:val="24"/>
                <w:szCs w:val="24"/>
              </w:rPr>
              <w:t xml:space="preserve">  张</w:t>
            </w:r>
          </w:p>
        </w:tc>
        <w:tc>
          <w:tcPr>
            <w:tcW w:w="88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4"/>
                <w:szCs w:val="24"/>
              </w:rPr>
            </w:pPr>
            <w:r>
              <w:rPr>
                <w:rFonts w:hint="eastAsia"/>
                <w:color w:val="000000"/>
                <w:sz w:val="24"/>
                <w:szCs w:val="24"/>
              </w:rPr>
              <w:t>1</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4"/>
                <w:szCs w:val="24"/>
              </w:rPr>
            </w:pPr>
          </w:p>
        </w:tc>
        <w:tc>
          <w:tcPr>
            <w:tcW w:w="110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4"/>
                <w:szCs w:val="24"/>
              </w:rPr>
            </w:pPr>
          </w:p>
        </w:tc>
      </w:tr>
      <w:tr>
        <w:tblPrEx>
          <w:tblLayout w:type="fixed"/>
          <w:tblCellMar>
            <w:top w:w="0" w:type="dxa"/>
            <w:left w:w="108" w:type="dxa"/>
            <w:bottom w:w="0" w:type="dxa"/>
            <w:right w:w="108" w:type="dxa"/>
          </w:tblCellMar>
        </w:tblPrEx>
        <w:trPr>
          <w:gridAfter w:val="1"/>
          <w:wAfter w:w="44" w:type="dxa"/>
          <w:trHeight w:val="2054" w:hRule="atLeast"/>
        </w:trPr>
        <w:tc>
          <w:tcPr>
            <w:tcW w:w="824"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4"/>
              </w:rPr>
            </w:pPr>
            <w:r>
              <w:rPr>
                <w:rFonts w:hint="eastAsia" w:ascii="宋体" w:hAnsi="宋体" w:eastAsia="宋体" w:cs="宋体"/>
                <w:sz w:val="24"/>
              </w:rPr>
              <w:t>6</w:t>
            </w:r>
          </w:p>
        </w:tc>
        <w:tc>
          <w:tcPr>
            <w:tcW w:w="850"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sz w:val="24"/>
                <w:szCs w:val="36"/>
              </w:rPr>
            </w:pPr>
            <w:r>
              <w:rPr>
                <w:rFonts w:hint="eastAsia"/>
                <w:color w:val="000000"/>
                <w:sz w:val="24"/>
                <w:szCs w:val="36"/>
              </w:rPr>
              <w:t>钢架1.8米   班台</w:t>
            </w:r>
          </w:p>
        </w:tc>
        <w:tc>
          <w:tcPr>
            <w:tcW w:w="1418"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sz w:val="24"/>
                <w:szCs w:val="36"/>
              </w:rPr>
            </w:pPr>
            <w:r>
              <w:rPr>
                <w:rFonts w:hint="eastAsia"/>
                <w:color w:val="000000"/>
                <w:sz w:val="24"/>
                <w:szCs w:val="36"/>
              </w:rPr>
              <w:t>W1800*D900*H760</w:t>
            </w:r>
          </w:p>
        </w:tc>
        <w:tc>
          <w:tcPr>
            <w:tcW w:w="396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rPr>
            </w:pPr>
            <w:r>
              <w:rPr>
                <w:rFonts w:ascii="宋体" w:hAnsi="宋体" w:eastAsia="宋体" w:cs="宋体"/>
              </w:rPr>
              <w:drawing>
                <wp:inline distT="0" distB="0" distL="0" distR="0">
                  <wp:extent cx="2152650" cy="1409700"/>
                  <wp:effectExtent l="19050" t="0" r="0" b="0"/>
                  <wp:docPr id="6" name="图片 62" descr="班台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2" descr="班台2.jpg"/>
                          <pic:cNvPicPr>
                            <a:picLocks noChangeAspect="1" noChangeArrowheads="1"/>
                          </pic:cNvPicPr>
                        </pic:nvPicPr>
                        <pic:blipFill>
                          <a:blip r:embed="rId9"/>
                          <a:srcRect/>
                          <a:stretch>
                            <a:fillRect/>
                          </a:stretch>
                        </pic:blipFill>
                        <pic:spPr>
                          <a:xfrm>
                            <a:off x="0" y="0"/>
                            <a:ext cx="2152650" cy="1409700"/>
                          </a:xfrm>
                          <a:prstGeom prst="rect">
                            <a:avLst/>
                          </a:prstGeom>
                          <a:noFill/>
                          <a:ln w="9525">
                            <a:noFill/>
                            <a:miter lim="800000"/>
                            <a:headEnd/>
                            <a:tailEnd/>
                          </a:ln>
                        </pic:spPr>
                      </pic:pic>
                    </a:graphicData>
                  </a:graphic>
                </wp:inline>
              </w:drawing>
            </w:r>
          </w:p>
        </w:tc>
        <w:tc>
          <w:tcPr>
            <w:tcW w:w="4651"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0"/>
                <w:szCs w:val="20"/>
              </w:rPr>
            </w:pPr>
            <w:r>
              <w:rPr>
                <w:rFonts w:hint="eastAsia" w:ascii="宋体" w:hAnsi="宋体" w:eastAsia="宋体" w:cs="宋体"/>
                <w:sz w:val="20"/>
                <w:szCs w:val="20"/>
              </w:rPr>
              <w:t>基材：E1级优质环保MFC板，甲醛释放量≤9mg/100g，含水率≤12%，经防潮、防虫、防腐处理，抗弯力强，不易变形,各种物理、化学性能指标均达到国标相关标准。</w:t>
            </w:r>
          </w:p>
          <w:p>
            <w:pPr>
              <w:adjustRightInd/>
              <w:snapToGrid/>
              <w:spacing w:after="0"/>
              <w:rPr>
                <w:rFonts w:ascii="宋体" w:hAnsi="宋体" w:eastAsia="宋体" w:cs="宋体"/>
                <w:sz w:val="20"/>
                <w:szCs w:val="20"/>
              </w:rPr>
            </w:pPr>
            <w:r>
              <w:rPr>
                <w:rFonts w:hint="eastAsia" w:ascii="宋体" w:hAnsi="宋体" w:eastAsia="宋体" w:cs="宋体"/>
                <w:sz w:val="20"/>
                <w:szCs w:val="20"/>
              </w:rPr>
              <w:t>五金：选用优质连接件。</w:t>
            </w:r>
          </w:p>
          <w:p>
            <w:pPr>
              <w:adjustRightInd/>
              <w:snapToGrid/>
              <w:spacing w:after="0"/>
              <w:rPr>
                <w:rFonts w:ascii="宋体" w:hAnsi="宋体" w:eastAsia="宋体" w:cs="宋体"/>
                <w:sz w:val="20"/>
                <w:szCs w:val="20"/>
              </w:rPr>
            </w:pPr>
            <w:r>
              <w:rPr>
                <w:rFonts w:hint="eastAsia" w:ascii="宋体" w:hAnsi="宋体" w:eastAsia="宋体" w:cs="宋体"/>
                <w:sz w:val="20"/>
                <w:szCs w:val="20"/>
              </w:rPr>
              <w:t xml:space="preserve">工艺：人造板件均双饰面、封四边(包括隐蔽部位)，双走线孔、槽内缘一律封边处理,2mm厚同色PVC封边。                                             桌架：采用优质加厚钢管，经酸洗磷化后高温静电喷塑.                                 </w:t>
            </w:r>
          </w:p>
        </w:tc>
        <w:tc>
          <w:tcPr>
            <w:tcW w:w="705" w:type="dxa"/>
            <w:gridSpan w:val="2"/>
            <w:tcBorders>
              <w:top w:val="nil"/>
              <w:left w:val="nil"/>
              <w:bottom w:val="single" w:color="auto" w:sz="4" w:space="0"/>
              <w:right w:val="single" w:color="auto" w:sz="4" w:space="0"/>
            </w:tcBorders>
            <w:shd w:val="clear" w:color="auto" w:fill="auto"/>
            <w:vAlign w:val="center"/>
          </w:tcPr>
          <w:p>
            <w:pPr>
              <w:rPr>
                <w:rFonts w:ascii="宋体" w:hAnsi="宋体" w:eastAsia="宋体" w:cs="宋体"/>
                <w:color w:val="000000"/>
                <w:sz w:val="24"/>
                <w:szCs w:val="24"/>
              </w:rPr>
            </w:pPr>
            <w:r>
              <w:rPr>
                <w:rFonts w:hint="eastAsia"/>
                <w:color w:val="000000"/>
                <w:sz w:val="24"/>
                <w:szCs w:val="24"/>
              </w:rPr>
              <w:t xml:space="preserve">  张</w:t>
            </w:r>
          </w:p>
        </w:tc>
        <w:tc>
          <w:tcPr>
            <w:tcW w:w="881" w:type="dxa"/>
            <w:gridSpan w:val="2"/>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sz w:val="24"/>
                <w:szCs w:val="24"/>
              </w:rPr>
            </w:pPr>
            <w:r>
              <w:rPr>
                <w:rFonts w:hint="eastAsia"/>
                <w:color w:val="000000"/>
                <w:sz w:val="24"/>
                <w:szCs w:val="24"/>
              </w:rPr>
              <w:t>1</w:t>
            </w:r>
          </w:p>
        </w:tc>
        <w:tc>
          <w:tcPr>
            <w:tcW w:w="850"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4"/>
                <w:szCs w:val="24"/>
              </w:rPr>
            </w:pPr>
          </w:p>
        </w:tc>
        <w:tc>
          <w:tcPr>
            <w:tcW w:w="1104"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4"/>
                <w:szCs w:val="24"/>
              </w:rPr>
            </w:pPr>
          </w:p>
        </w:tc>
      </w:tr>
      <w:tr>
        <w:tblPrEx>
          <w:tblLayout w:type="fixed"/>
          <w:tblCellMar>
            <w:top w:w="0" w:type="dxa"/>
            <w:left w:w="108" w:type="dxa"/>
            <w:bottom w:w="0" w:type="dxa"/>
            <w:right w:w="108" w:type="dxa"/>
          </w:tblCellMar>
        </w:tblPrEx>
        <w:trPr>
          <w:gridAfter w:val="1"/>
          <w:wAfter w:w="44" w:type="dxa"/>
          <w:trHeight w:val="2250" w:hRule="atLeast"/>
        </w:trPr>
        <w:tc>
          <w:tcPr>
            <w:tcW w:w="824"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4"/>
              </w:rPr>
            </w:pPr>
            <w:r>
              <w:rPr>
                <w:rFonts w:hint="eastAsia" w:ascii="宋体" w:hAnsi="宋体" w:eastAsia="宋体" w:cs="宋体"/>
                <w:sz w:val="24"/>
              </w:rPr>
              <w:t>7</w:t>
            </w:r>
          </w:p>
        </w:tc>
        <w:tc>
          <w:tcPr>
            <w:tcW w:w="850"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sz w:val="24"/>
                <w:szCs w:val="36"/>
              </w:rPr>
            </w:pPr>
            <w:r>
              <w:rPr>
                <w:rFonts w:hint="eastAsia"/>
                <w:color w:val="000000"/>
                <w:sz w:val="24"/>
                <w:szCs w:val="36"/>
              </w:rPr>
              <w:t>定制高小边柜</w:t>
            </w:r>
          </w:p>
        </w:tc>
        <w:tc>
          <w:tcPr>
            <w:tcW w:w="1418"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sz w:val="24"/>
                <w:szCs w:val="36"/>
              </w:rPr>
            </w:pPr>
            <w:r>
              <w:rPr>
                <w:rFonts w:hint="eastAsia"/>
                <w:color w:val="000000"/>
                <w:sz w:val="24"/>
                <w:szCs w:val="36"/>
              </w:rPr>
              <w:t>800*400*760</w:t>
            </w:r>
          </w:p>
        </w:tc>
        <w:tc>
          <w:tcPr>
            <w:tcW w:w="396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rPr>
            </w:pPr>
            <w:r>
              <w:rPr>
                <w:rFonts w:ascii="宋体" w:hAnsi="宋体" w:eastAsia="宋体" w:cs="宋体"/>
              </w:rPr>
              <w:drawing>
                <wp:inline distT="0" distB="0" distL="0" distR="0">
                  <wp:extent cx="1924050" cy="1038225"/>
                  <wp:effectExtent l="19050" t="0" r="0" b="0"/>
                  <wp:docPr id="7"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3"/>
                          <pic:cNvPicPr>
                            <a:picLocks noChangeAspect="1" noChangeArrowheads="1"/>
                          </pic:cNvPicPr>
                        </pic:nvPicPr>
                        <pic:blipFill>
                          <a:blip r:embed="rId10"/>
                          <a:srcRect/>
                          <a:stretch>
                            <a:fillRect/>
                          </a:stretch>
                        </pic:blipFill>
                        <pic:spPr>
                          <a:xfrm>
                            <a:off x="0" y="0"/>
                            <a:ext cx="1924050" cy="1038225"/>
                          </a:xfrm>
                          <a:prstGeom prst="rect">
                            <a:avLst/>
                          </a:prstGeom>
                          <a:noFill/>
                          <a:ln w="9525">
                            <a:noFill/>
                            <a:miter lim="800000"/>
                            <a:headEnd/>
                            <a:tailEnd/>
                          </a:ln>
                        </pic:spPr>
                      </pic:pic>
                    </a:graphicData>
                  </a:graphic>
                </wp:inline>
              </w:drawing>
            </w:r>
          </w:p>
        </w:tc>
        <w:tc>
          <w:tcPr>
            <w:tcW w:w="4651"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0"/>
                <w:szCs w:val="20"/>
              </w:rPr>
            </w:pPr>
            <w:r>
              <w:rPr>
                <w:rFonts w:hint="eastAsia" w:ascii="宋体" w:hAnsi="宋体" w:eastAsia="宋体" w:cs="宋体"/>
                <w:sz w:val="20"/>
                <w:szCs w:val="20"/>
              </w:rPr>
              <w:t>基材：E1级优质环保MFC板，甲醛释放量≤9mg/100g，含水率≤12%，经防潮、防虫、防腐处理，抗弯力强，不易变形,各种物理、化学性能指标均达到国标相关标准。</w:t>
            </w:r>
          </w:p>
          <w:p>
            <w:pPr>
              <w:adjustRightInd/>
              <w:snapToGrid/>
              <w:spacing w:after="0"/>
              <w:rPr>
                <w:rFonts w:ascii="宋体" w:hAnsi="宋体" w:eastAsia="宋体" w:cs="宋体"/>
                <w:sz w:val="20"/>
                <w:szCs w:val="20"/>
              </w:rPr>
            </w:pPr>
            <w:r>
              <w:rPr>
                <w:rFonts w:hint="eastAsia" w:ascii="宋体" w:hAnsi="宋体" w:eastAsia="宋体" w:cs="宋体"/>
                <w:sz w:val="20"/>
                <w:szCs w:val="20"/>
              </w:rPr>
              <w:t>五金：选用优质连接件。</w:t>
            </w:r>
          </w:p>
          <w:p>
            <w:pPr>
              <w:adjustRightInd/>
              <w:snapToGrid/>
              <w:spacing w:after="0"/>
              <w:rPr>
                <w:rFonts w:ascii="宋体" w:hAnsi="宋体" w:eastAsia="宋体" w:cs="宋体"/>
                <w:sz w:val="20"/>
                <w:szCs w:val="20"/>
              </w:rPr>
            </w:pPr>
            <w:r>
              <w:rPr>
                <w:rFonts w:hint="eastAsia" w:ascii="宋体" w:hAnsi="宋体" w:eastAsia="宋体" w:cs="宋体"/>
                <w:sz w:val="20"/>
                <w:szCs w:val="20"/>
              </w:rPr>
              <w:t xml:space="preserve">工艺：人造板件均双饰面、封四边(包括隐蔽部位)，双走线孔、槽内缘一律封边处理,2mm厚同色PVC封边。   </w:t>
            </w:r>
          </w:p>
        </w:tc>
        <w:tc>
          <w:tcPr>
            <w:tcW w:w="705" w:type="dxa"/>
            <w:gridSpan w:val="2"/>
            <w:tcBorders>
              <w:top w:val="nil"/>
              <w:left w:val="nil"/>
              <w:bottom w:val="single" w:color="auto" w:sz="4" w:space="0"/>
              <w:right w:val="single" w:color="auto" w:sz="4" w:space="0"/>
            </w:tcBorders>
            <w:shd w:val="clear" w:color="auto" w:fill="auto"/>
            <w:vAlign w:val="center"/>
          </w:tcPr>
          <w:p>
            <w:pPr>
              <w:ind w:firstLine="240" w:firstLineChars="100"/>
              <w:rPr>
                <w:rFonts w:ascii="宋体" w:hAnsi="宋体" w:eastAsia="宋体" w:cs="宋体"/>
                <w:color w:val="000000"/>
                <w:sz w:val="24"/>
                <w:szCs w:val="24"/>
              </w:rPr>
            </w:pPr>
            <w:r>
              <w:rPr>
                <w:rFonts w:hint="eastAsia"/>
                <w:color w:val="000000"/>
                <w:sz w:val="24"/>
                <w:szCs w:val="24"/>
              </w:rPr>
              <w:t>个</w:t>
            </w:r>
          </w:p>
        </w:tc>
        <w:tc>
          <w:tcPr>
            <w:tcW w:w="881" w:type="dxa"/>
            <w:gridSpan w:val="2"/>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sz w:val="24"/>
                <w:szCs w:val="24"/>
              </w:rPr>
            </w:pPr>
            <w:r>
              <w:rPr>
                <w:rFonts w:hint="eastAsia"/>
                <w:color w:val="000000"/>
                <w:sz w:val="24"/>
                <w:szCs w:val="24"/>
              </w:rPr>
              <w:t>2</w:t>
            </w:r>
          </w:p>
        </w:tc>
        <w:tc>
          <w:tcPr>
            <w:tcW w:w="850"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4"/>
                <w:szCs w:val="24"/>
              </w:rPr>
            </w:pPr>
          </w:p>
        </w:tc>
        <w:tc>
          <w:tcPr>
            <w:tcW w:w="1104"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4"/>
                <w:szCs w:val="24"/>
              </w:rPr>
            </w:pPr>
          </w:p>
        </w:tc>
      </w:tr>
      <w:tr>
        <w:tblPrEx>
          <w:tblLayout w:type="fixed"/>
          <w:tblCellMar>
            <w:top w:w="0" w:type="dxa"/>
            <w:left w:w="108" w:type="dxa"/>
            <w:bottom w:w="0" w:type="dxa"/>
            <w:right w:w="108" w:type="dxa"/>
          </w:tblCellMar>
        </w:tblPrEx>
        <w:trPr>
          <w:gridAfter w:val="1"/>
          <w:wAfter w:w="44" w:type="dxa"/>
          <w:trHeight w:val="2116" w:hRule="atLeast"/>
        </w:trPr>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4"/>
              </w:rPr>
            </w:pPr>
            <w:r>
              <w:rPr>
                <w:rFonts w:hint="eastAsia" w:ascii="宋体" w:hAnsi="宋体" w:eastAsia="宋体" w:cs="宋体"/>
                <w:sz w:val="24"/>
              </w:rPr>
              <w:t>8</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4"/>
                <w:szCs w:val="36"/>
              </w:rPr>
            </w:pPr>
            <w:r>
              <w:rPr>
                <w:rFonts w:hint="eastAsia"/>
                <w:color w:val="000000"/>
                <w:sz w:val="24"/>
                <w:szCs w:val="36"/>
              </w:rPr>
              <w:t>3.9米大款   书柜</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4"/>
                <w:szCs w:val="36"/>
              </w:rPr>
            </w:pPr>
            <w:r>
              <w:rPr>
                <w:rFonts w:hint="eastAsia"/>
                <w:color w:val="000000"/>
                <w:sz w:val="24"/>
                <w:szCs w:val="36"/>
              </w:rPr>
              <w:t>3900*420*2000</w:t>
            </w:r>
          </w:p>
        </w:tc>
        <w:tc>
          <w:tcPr>
            <w:tcW w:w="396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rPr>
            </w:pPr>
            <w:r>
              <w:rPr>
                <w:rFonts w:ascii="宋体" w:hAnsi="宋体" w:eastAsia="宋体" w:cs="宋体"/>
              </w:rPr>
              <w:drawing>
                <wp:inline distT="0" distB="0" distL="0" distR="0">
                  <wp:extent cx="1809750" cy="1752600"/>
                  <wp:effectExtent l="19050" t="0" r="0" b="0"/>
                  <wp:docPr id="8" name="图片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88"/>
                          <pic:cNvPicPr>
                            <a:picLocks noChangeAspect="1" noChangeArrowheads="1"/>
                          </pic:cNvPicPr>
                        </pic:nvPicPr>
                        <pic:blipFill>
                          <a:blip r:embed="rId11"/>
                          <a:srcRect/>
                          <a:stretch>
                            <a:fillRect/>
                          </a:stretch>
                        </pic:blipFill>
                        <pic:spPr>
                          <a:xfrm>
                            <a:off x="0" y="0"/>
                            <a:ext cx="1809750" cy="1752600"/>
                          </a:xfrm>
                          <a:prstGeom prst="rect">
                            <a:avLst/>
                          </a:prstGeom>
                          <a:noFill/>
                          <a:ln w="9525">
                            <a:noFill/>
                            <a:miter lim="800000"/>
                            <a:headEnd/>
                            <a:tailEnd/>
                          </a:ln>
                        </pic:spPr>
                      </pic:pic>
                    </a:graphicData>
                  </a:graphic>
                </wp:inline>
              </w:drawing>
            </w:r>
          </w:p>
        </w:tc>
        <w:tc>
          <w:tcPr>
            <w:tcW w:w="4651"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0"/>
                <w:szCs w:val="20"/>
              </w:rPr>
            </w:pPr>
            <w:r>
              <w:rPr>
                <w:rFonts w:hint="eastAsia" w:ascii="宋体" w:hAnsi="宋体" w:eastAsia="宋体" w:cs="宋体"/>
                <w:sz w:val="20"/>
                <w:szCs w:val="20"/>
              </w:rPr>
              <w:t>1、基材：采用福州的“福人牌”E1级高密度板环保纤维板，均符合环保要求，达到国家新检测标准E1级；木材含水率控制为8%-12%；</w:t>
            </w:r>
          </w:p>
          <w:p>
            <w:pPr>
              <w:adjustRightInd/>
              <w:snapToGrid/>
              <w:spacing w:after="0"/>
              <w:rPr>
                <w:rFonts w:ascii="宋体" w:hAnsi="宋体" w:eastAsia="宋体" w:cs="宋体"/>
                <w:sz w:val="20"/>
                <w:szCs w:val="20"/>
              </w:rPr>
            </w:pPr>
            <w:r>
              <w:rPr>
                <w:rFonts w:hint="eastAsia" w:ascii="宋体" w:hAnsi="宋体" w:eastAsia="宋体" w:cs="宋体"/>
                <w:sz w:val="20"/>
                <w:szCs w:val="20"/>
              </w:rPr>
              <w:t>2.木皮：采用AAA级（厚0.6MM）沙比利木皮贴面；</w:t>
            </w:r>
          </w:p>
          <w:p>
            <w:pPr>
              <w:adjustRightInd/>
              <w:snapToGrid/>
              <w:spacing w:after="0"/>
              <w:rPr>
                <w:rFonts w:ascii="宋体" w:hAnsi="宋体" w:eastAsia="宋体" w:cs="宋体"/>
                <w:sz w:val="20"/>
                <w:szCs w:val="20"/>
              </w:rPr>
            </w:pPr>
            <w:r>
              <w:rPr>
                <w:rFonts w:hint="eastAsia" w:ascii="宋体" w:hAnsi="宋体" w:eastAsia="宋体" w:cs="宋体"/>
                <w:sz w:val="20"/>
                <w:szCs w:val="20"/>
              </w:rPr>
              <w:t>3、封边用材：采用实木封边；用封油士那（SEALER）进行封固，防止其吸收外界水分；</w:t>
            </w:r>
          </w:p>
          <w:p>
            <w:pPr>
              <w:adjustRightInd/>
              <w:snapToGrid/>
              <w:spacing w:after="0"/>
              <w:rPr>
                <w:rFonts w:ascii="宋体" w:hAnsi="宋体" w:eastAsia="宋体" w:cs="宋体"/>
                <w:sz w:val="20"/>
                <w:szCs w:val="20"/>
              </w:rPr>
            </w:pPr>
            <w:r>
              <w:rPr>
                <w:rFonts w:hint="eastAsia" w:ascii="宋体" w:hAnsi="宋体" w:eastAsia="宋体" w:cs="宋体"/>
                <w:sz w:val="20"/>
                <w:szCs w:val="20"/>
              </w:rPr>
              <w:t xml:space="preserve">4、油漆：漆面采用”IDOPA牌“聚脂漆，底漆采用台湾“大宝牌”油漆，工艺采用三底四面；甲醛含量:小于1.5mg/L；可溶性铅&lt;9mg/kg，达到E1级环保标准。油漆硬度为3H,光泽均匀，硬度高，抗刮性强。                          </w:t>
            </w:r>
          </w:p>
          <w:p>
            <w:pPr>
              <w:adjustRightInd/>
              <w:snapToGrid/>
              <w:spacing w:after="0"/>
              <w:rPr>
                <w:rFonts w:ascii="宋体" w:hAnsi="宋体" w:eastAsia="宋体" w:cs="宋体"/>
                <w:sz w:val="20"/>
                <w:szCs w:val="20"/>
              </w:rPr>
            </w:pPr>
            <w:r>
              <w:rPr>
                <w:rFonts w:hint="eastAsia" w:ascii="宋体" w:hAnsi="宋体" w:eastAsia="宋体" w:cs="宋体"/>
                <w:sz w:val="20"/>
                <w:szCs w:val="20"/>
              </w:rPr>
              <w:t>5.五金配件：优质品牌五金配件。</w:t>
            </w:r>
          </w:p>
        </w:tc>
        <w:tc>
          <w:tcPr>
            <w:tcW w:w="70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4"/>
                <w:szCs w:val="24"/>
              </w:rPr>
            </w:pPr>
            <w:r>
              <w:rPr>
                <w:rFonts w:hint="eastAsia"/>
                <w:color w:val="000000"/>
                <w:sz w:val="24"/>
                <w:szCs w:val="24"/>
              </w:rPr>
              <w:t>组</w:t>
            </w:r>
          </w:p>
        </w:tc>
        <w:tc>
          <w:tcPr>
            <w:tcW w:w="88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4"/>
                <w:szCs w:val="24"/>
              </w:rPr>
            </w:pPr>
            <w:r>
              <w:rPr>
                <w:rFonts w:hint="eastAsia"/>
                <w:color w:val="000000"/>
                <w:sz w:val="24"/>
                <w:szCs w:val="24"/>
              </w:rPr>
              <w:t>3</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4"/>
                <w:szCs w:val="24"/>
              </w:rPr>
            </w:pPr>
          </w:p>
        </w:tc>
        <w:tc>
          <w:tcPr>
            <w:tcW w:w="110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4"/>
                <w:szCs w:val="24"/>
              </w:rPr>
            </w:pPr>
          </w:p>
        </w:tc>
      </w:tr>
      <w:tr>
        <w:tblPrEx>
          <w:tblLayout w:type="fixed"/>
          <w:tblCellMar>
            <w:top w:w="0" w:type="dxa"/>
            <w:left w:w="108" w:type="dxa"/>
            <w:bottom w:w="0" w:type="dxa"/>
            <w:right w:w="108" w:type="dxa"/>
          </w:tblCellMar>
        </w:tblPrEx>
        <w:trPr>
          <w:gridAfter w:val="1"/>
          <w:wAfter w:w="44" w:type="dxa"/>
          <w:trHeight w:val="2025" w:hRule="atLeast"/>
        </w:trPr>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4"/>
              </w:rPr>
            </w:pPr>
            <w:r>
              <w:rPr>
                <w:rFonts w:hint="eastAsia" w:ascii="宋体" w:hAnsi="宋体" w:eastAsia="宋体" w:cs="宋体"/>
                <w:sz w:val="24"/>
              </w:rPr>
              <w:t>9</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4"/>
                <w:szCs w:val="36"/>
              </w:rPr>
            </w:pPr>
            <w:r>
              <w:rPr>
                <w:rFonts w:hint="eastAsia"/>
                <w:color w:val="000000"/>
                <w:sz w:val="24"/>
                <w:szCs w:val="36"/>
              </w:rPr>
              <w:t>牛皮沙发   【3+1】</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4"/>
                <w:szCs w:val="36"/>
              </w:rPr>
            </w:pPr>
            <w:r>
              <w:rPr>
                <w:rFonts w:hint="eastAsia"/>
                <w:color w:val="000000"/>
                <w:sz w:val="24"/>
                <w:szCs w:val="36"/>
              </w:rPr>
              <w:t>【三人位1只+单人位1只】</w:t>
            </w:r>
          </w:p>
        </w:tc>
        <w:tc>
          <w:tcPr>
            <w:tcW w:w="3969" w:type="dxa"/>
            <w:tcBorders>
              <w:top w:val="single" w:color="auto" w:sz="4" w:space="0"/>
              <w:left w:val="single" w:color="auto" w:sz="4" w:space="0"/>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ascii="宋体" w:hAnsi="宋体" w:eastAsia="宋体" w:cs="宋体"/>
                <w:sz w:val="24"/>
                <w:szCs w:val="24"/>
              </w:rPr>
              <w:drawing>
                <wp:inline distT="0" distB="0" distL="0" distR="0">
                  <wp:extent cx="2219325" cy="1323975"/>
                  <wp:effectExtent l="19050" t="0" r="9525" b="0"/>
                  <wp:docPr id="9" name="图片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89"/>
                          <pic:cNvPicPr>
                            <a:picLocks noChangeAspect="1" noChangeArrowheads="1"/>
                          </pic:cNvPicPr>
                        </pic:nvPicPr>
                        <pic:blipFill>
                          <a:blip r:embed="rId12"/>
                          <a:srcRect/>
                          <a:stretch>
                            <a:fillRect/>
                          </a:stretch>
                        </pic:blipFill>
                        <pic:spPr>
                          <a:xfrm>
                            <a:off x="0" y="0"/>
                            <a:ext cx="2219325" cy="1323975"/>
                          </a:xfrm>
                          <a:prstGeom prst="rect">
                            <a:avLst/>
                          </a:prstGeom>
                          <a:noFill/>
                          <a:ln w="9525">
                            <a:noFill/>
                            <a:miter lim="800000"/>
                            <a:headEnd/>
                            <a:tailEnd/>
                          </a:ln>
                        </pic:spPr>
                      </pic:pic>
                    </a:graphicData>
                  </a:graphic>
                </wp:inline>
              </w:drawing>
            </w:r>
          </w:p>
          <w:p>
            <w:pPr>
              <w:adjustRightInd/>
              <w:snapToGrid/>
              <w:spacing w:after="0"/>
              <w:rPr>
                <w:rFonts w:ascii="宋体" w:hAnsi="宋体" w:eastAsia="宋体" w:cs="宋体"/>
                <w:sz w:val="24"/>
                <w:szCs w:val="24"/>
              </w:rPr>
            </w:pPr>
          </w:p>
        </w:tc>
        <w:tc>
          <w:tcPr>
            <w:tcW w:w="4651"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0"/>
                <w:szCs w:val="20"/>
              </w:rPr>
            </w:pPr>
            <w:r>
              <w:rPr>
                <w:rFonts w:hint="eastAsia" w:ascii="宋体" w:hAnsi="宋体" w:eastAsia="宋体" w:cs="宋体"/>
                <w:sz w:val="20"/>
                <w:szCs w:val="20"/>
              </w:rPr>
              <w:t>面   料：优质一级加厚牛皮，经液态浸色及防潮，防污等工艺处理，皮面光泽度好，透气性强，柔软而富于韧性厚度适中，具冬暧夏凉效果。</w:t>
            </w:r>
          </w:p>
          <w:p>
            <w:pPr>
              <w:adjustRightInd/>
              <w:snapToGrid/>
              <w:spacing w:after="0"/>
              <w:rPr>
                <w:rFonts w:ascii="宋体" w:hAnsi="宋体" w:eastAsia="宋体" w:cs="宋体"/>
                <w:sz w:val="20"/>
                <w:szCs w:val="20"/>
              </w:rPr>
            </w:pPr>
            <w:r>
              <w:rPr>
                <w:rFonts w:hint="eastAsia" w:ascii="宋体" w:hAnsi="宋体" w:eastAsia="宋体" w:cs="宋体"/>
                <w:sz w:val="20"/>
                <w:szCs w:val="20"/>
              </w:rPr>
              <w:t>海绵：东亚高密度定型海绵，密度为35KG/立方，回弹力：47%。</w:t>
            </w:r>
          </w:p>
          <w:p>
            <w:pPr>
              <w:adjustRightInd/>
              <w:snapToGrid/>
              <w:spacing w:after="0"/>
              <w:rPr>
                <w:rFonts w:ascii="宋体" w:hAnsi="宋体" w:eastAsia="宋体" w:cs="宋体"/>
                <w:sz w:val="20"/>
                <w:szCs w:val="20"/>
              </w:rPr>
            </w:pPr>
            <w:r>
              <w:rPr>
                <w:rFonts w:hint="eastAsia" w:ascii="宋体" w:hAnsi="宋体" w:eastAsia="宋体" w:cs="宋体"/>
                <w:sz w:val="20"/>
                <w:szCs w:val="20"/>
              </w:rPr>
              <w:t>弹簧：台湾高弹性锥形弹簧及弹簧绷带，蛇簧加载20000次无损。</w:t>
            </w:r>
          </w:p>
          <w:p>
            <w:pPr>
              <w:adjustRightInd/>
              <w:snapToGrid/>
              <w:spacing w:after="0"/>
              <w:rPr>
                <w:rFonts w:ascii="宋体" w:hAnsi="宋体" w:eastAsia="宋体" w:cs="宋体"/>
                <w:sz w:val="20"/>
                <w:szCs w:val="20"/>
              </w:rPr>
            </w:pPr>
            <w:r>
              <w:rPr>
                <w:rFonts w:hint="eastAsia" w:ascii="宋体" w:hAnsi="宋体" w:eastAsia="宋体" w:cs="宋体"/>
                <w:sz w:val="20"/>
                <w:szCs w:val="20"/>
              </w:rPr>
              <w:t>框架：框架选用优质实木，含水率&lt;12%，外贴实木木皮。</w:t>
            </w:r>
          </w:p>
        </w:tc>
        <w:tc>
          <w:tcPr>
            <w:tcW w:w="70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4"/>
                <w:szCs w:val="24"/>
              </w:rPr>
            </w:pPr>
            <w:r>
              <w:rPr>
                <w:rFonts w:hint="eastAsia"/>
                <w:color w:val="000000"/>
                <w:sz w:val="24"/>
                <w:szCs w:val="24"/>
              </w:rPr>
              <w:t>套</w:t>
            </w:r>
          </w:p>
        </w:tc>
        <w:tc>
          <w:tcPr>
            <w:tcW w:w="88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4"/>
                <w:szCs w:val="24"/>
              </w:rPr>
            </w:pPr>
            <w:r>
              <w:rPr>
                <w:rFonts w:hint="eastAsia"/>
                <w:color w:val="000000"/>
                <w:sz w:val="24"/>
                <w:szCs w:val="24"/>
              </w:rPr>
              <w:t>2</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p>
        </w:tc>
        <w:tc>
          <w:tcPr>
            <w:tcW w:w="110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4"/>
                <w:szCs w:val="24"/>
              </w:rPr>
            </w:pPr>
          </w:p>
        </w:tc>
      </w:tr>
      <w:tr>
        <w:tblPrEx>
          <w:tblLayout w:type="fixed"/>
          <w:tblCellMar>
            <w:top w:w="0" w:type="dxa"/>
            <w:left w:w="108" w:type="dxa"/>
            <w:bottom w:w="0" w:type="dxa"/>
            <w:right w:w="108" w:type="dxa"/>
          </w:tblCellMar>
        </w:tblPrEx>
        <w:trPr>
          <w:gridAfter w:val="1"/>
          <w:wAfter w:w="44" w:type="dxa"/>
          <w:trHeight w:val="2250" w:hRule="atLeast"/>
        </w:trPr>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4"/>
                <w:szCs w:val="18"/>
              </w:rPr>
            </w:pPr>
            <w:r>
              <w:rPr>
                <w:rFonts w:hint="eastAsia" w:ascii="宋体" w:hAnsi="宋体" w:eastAsia="宋体" w:cs="宋体"/>
                <w:sz w:val="24"/>
                <w:szCs w:val="18"/>
              </w:rPr>
              <w:t>10</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宋体" w:hAnsi="宋体" w:eastAsia="宋体" w:cs="宋体"/>
                <w:color w:val="000000"/>
                <w:sz w:val="24"/>
                <w:szCs w:val="36"/>
              </w:rPr>
            </w:pPr>
            <w:r>
              <w:rPr>
                <w:rFonts w:hint="eastAsia"/>
                <w:color w:val="000000"/>
                <w:sz w:val="24"/>
                <w:szCs w:val="36"/>
              </w:rPr>
              <w:t>茶几             【长几+方几】</w:t>
            </w:r>
          </w:p>
        </w:tc>
        <w:tc>
          <w:tcPr>
            <w:tcW w:w="1418" w:type="dxa"/>
            <w:tcBorders>
              <w:top w:val="single" w:color="auto" w:sz="4" w:space="0"/>
              <w:left w:val="nil"/>
              <w:bottom w:val="single" w:color="auto" w:sz="4" w:space="0"/>
              <w:right w:val="single" w:color="auto" w:sz="4" w:space="0"/>
            </w:tcBorders>
            <w:shd w:val="clear" w:color="auto" w:fill="auto"/>
            <w:vAlign w:val="center"/>
          </w:tcPr>
          <w:p>
            <w:pPr>
              <w:jc w:val="center"/>
              <w:rPr>
                <w:rFonts w:ascii="宋体" w:hAnsi="宋体" w:eastAsia="宋体" w:cs="宋体"/>
                <w:color w:val="000000"/>
                <w:sz w:val="24"/>
                <w:szCs w:val="36"/>
              </w:rPr>
            </w:pPr>
            <w:r>
              <w:rPr>
                <w:rFonts w:hint="eastAsia"/>
                <w:color w:val="000000"/>
                <w:sz w:val="24"/>
                <w:szCs w:val="36"/>
              </w:rPr>
              <w:t>长几1200*600*450方几600*600*450</w:t>
            </w:r>
          </w:p>
        </w:tc>
        <w:tc>
          <w:tcPr>
            <w:tcW w:w="3969" w:type="dxa"/>
            <w:tcBorders>
              <w:top w:val="single" w:color="auto" w:sz="4" w:space="0"/>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color w:val="000000"/>
                <w:sz w:val="24"/>
                <w:szCs w:val="24"/>
              </w:rPr>
            </w:pPr>
            <w:r>
              <w:rPr>
                <w:rFonts w:ascii="宋体" w:hAnsi="宋体" w:eastAsia="宋体" w:cs="宋体"/>
                <w:color w:val="000000"/>
                <w:sz w:val="24"/>
                <w:szCs w:val="24"/>
              </w:rPr>
              <w:drawing>
                <wp:inline distT="0" distB="0" distL="0" distR="0">
                  <wp:extent cx="2219325" cy="838200"/>
                  <wp:effectExtent l="19050" t="0" r="9525" b="0"/>
                  <wp:docPr id="10" name="图片 291" descr="h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91" descr="h4.jpg"/>
                          <pic:cNvPicPr>
                            <a:picLocks noChangeAspect="1" noChangeArrowheads="1"/>
                          </pic:cNvPicPr>
                        </pic:nvPicPr>
                        <pic:blipFill>
                          <a:blip r:embed="rId13"/>
                          <a:srcRect l="5220" t="42955" r="52467" b="16348"/>
                          <a:stretch>
                            <a:fillRect/>
                          </a:stretch>
                        </pic:blipFill>
                        <pic:spPr>
                          <a:xfrm>
                            <a:off x="0" y="0"/>
                            <a:ext cx="2219325" cy="838200"/>
                          </a:xfrm>
                          <a:prstGeom prst="rect">
                            <a:avLst/>
                          </a:prstGeom>
                          <a:noFill/>
                          <a:ln w="9525">
                            <a:noFill/>
                            <a:miter lim="800000"/>
                            <a:headEnd/>
                            <a:tailEnd/>
                          </a:ln>
                        </pic:spPr>
                      </pic:pic>
                    </a:graphicData>
                  </a:graphic>
                </wp:inline>
              </w:drawing>
            </w:r>
          </w:p>
        </w:tc>
        <w:tc>
          <w:tcPr>
            <w:tcW w:w="4651" w:type="dxa"/>
            <w:tcBorders>
              <w:top w:val="single" w:color="auto" w:sz="4" w:space="0"/>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0"/>
                <w:szCs w:val="20"/>
              </w:rPr>
            </w:pPr>
            <w:r>
              <w:rPr>
                <w:rFonts w:hint="eastAsia" w:ascii="宋体" w:hAnsi="宋体" w:eastAsia="宋体" w:cs="宋体"/>
                <w:sz w:val="20"/>
                <w:szCs w:val="20"/>
              </w:rPr>
              <w:t>1、基材：采用福州的“福人牌”E1级高密度板环保纤维板，均符合环保要求，达到国家新检测标准E1级；木材含水率控制为8%-12%；</w:t>
            </w:r>
          </w:p>
          <w:p>
            <w:pPr>
              <w:adjustRightInd/>
              <w:snapToGrid/>
              <w:spacing w:after="0"/>
              <w:rPr>
                <w:rFonts w:ascii="宋体" w:hAnsi="宋体" w:eastAsia="宋体" w:cs="宋体"/>
                <w:sz w:val="20"/>
                <w:szCs w:val="20"/>
              </w:rPr>
            </w:pPr>
            <w:r>
              <w:rPr>
                <w:rFonts w:hint="eastAsia" w:ascii="宋体" w:hAnsi="宋体" w:eastAsia="宋体" w:cs="宋体"/>
                <w:sz w:val="20"/>
                <w:szCs w:val="20"/>
              </w:rPr>
              <w:t>2.木皮：采用AAA级（厚0.6MM沙比利木皮贴面；</w:t>
            </w:r>
          </w:p>
          <w:p>
            <w:pPr>
              <w:adjustRightInd/>
              <w:snapToGrid/>
              <w:spacing w:after="0"/>
              <w:rPr>
                <w:rFonts w:ascii="宋体" w:hAnsi="宋体" w:eastAsia="宋体" w:cs="宋体"/>
                <w:sz w:val="20"/>
                <w:szCs w:val="20"/>
              </w:rPr>
            </w:pPr>
            <w:r>
              <w:rPr>
                <w:rFonts w:hint="eastAsia" w:ascii="宋体" w:hAnsi="宋体" w:eastAsia="宋体" w:cs="宋体"/>
                <w:sz w:val="20"/>
                <w:szCs w:val="20"/>
              </w:rPr>
              <w:t>3、封边用材：采用实木封边；用封油士那（SEALER）进行封固，防止其吸收外界水分；</w:t>
            </w:r>
          </w:p>
          <w:p>
            <w:pPr>
              <w:adjustRightInd/>
              <w:snapToGrid/>
              <w:spacing w:after="0"/>
              <w:rPr>
                <w:rFonts w:ascii="宋体" w:hAnsi="宋体" w:eastAsia="宋体" w:cs="宋体"/>
                <w:sz w:val="20"/>
                <w:szCs w:val="20"/>
              </w:rPr>
            </w:pPr>
            <w:r>
              <w:rPr>
                <w:rFonts w:hint="eastAsia" w:ascii="宋体" w:hAnsi="宋体" w:eastAsia="宋体" w:cs="宋体"/>
                <w:sz w:val="20"/>
                <w:szCs w:val="20"/>
              </w:rPr>
              <w:t xml:space="preserve">4、油漆：漆面采用”IDOPA牌“聚脂漆，底漆采用台湾“大宝牌”油漆，工艺采用三底四面；甲醛含量:小于1.5mg/L；可溶性铅&lt;9mg/kg，达到E1级环保标准。油漆硬度为3H,光泽均匀，硬度高，抗刮性强。                          </w:t>
            </w:r>
          </w:p>
          <w:p>
            <w:pPr>
              <w:adjustRightInd/>
              <w:snapToGrid/>
              <w:spacing w:after="0"/>
              <w:rPr>
                <w:rFonts w:ascii="宋体" w:hAnsi="宋体" w:eastAsia="宋体" w:cs="宋体"/>
                <w:sz w:val="20"/>
                <w:szCs w:val="20"/>
              </w:rPr>
            </w:pPr>
            <w:r>
              <w:rPr>
                <w:rFonts w:hint="eastAsia" w:ascii="宋体" w:hAnsi="宋体" w:eastAsia="宋体" w:cs="宋体"/>
                <w:sz w:val="20"/>
                <w:szCs w:val="20"/>
              </w:rPr>
              <w:t>5.五金配件：优质品牌五金配件。</w:t>
            </w:r>
          </w:p>
        </w:tc>
        <w:tc>
          <w:tcPr>
            <w:tcW w:w="705" w:type="dxa"/>
            <w:gridSpan w:val="2"/>
            <w:tcBorders>
              <w:top w:val="single" w:color="auto" w:sz="4" w:space="0"/>
              <w:left w:val="nil"/>
              <w:bottom w:val="single" w:color="auto" w:sz="4" w:space="0"/>
              <w:right w:val="single" w:color="auto" w:sz="4" w:space="0"/>
            </w:tcBorders>
            <w:shd w:val="clear" w:color="auto" w:fill="auto"/>
            <w:vAlign w:val="center"/>
          </w:tcPr>
          <w:p>
            <w:pPr>
              <w:jc w:val="center"/>
              <w:rPr>
                <w:rFonts w:ascii="宋体" w:hAnsi="宋体" w:eastAsia="宋体" w:cs="宋体"/>
                <w:color w:val="000000"/>
                <w:sz w:val="24"/>
                <w:szCs w:val="24"/>
              </w:rPr>
            </w:pPr>
            <w:r>
              <w:rPr>
                <w:rFonts w:hint="eastAsia"/>
                <w:color w:val="000000"/>
                <w:sz w:val="24"/>
                <w:szCs w:val="24"/>
              </w:rPr>
              <w:t>套</w:t>
            </w:r>
          </w:p>
        </w:tc>
        <w:tc>
          <w:tcPr>
            <w:tcW w:w="881" w:type="dxa"/>
            <w:gridSpan w:val="2"/>
            <w:tcBorders>
              <w:top w:val="single" w:color="auto" w:sz="4" w:space="0"/>
              <w:left w:val="nil"/>
              <w:bottom w:val="single" w:color="auto" w:sz="4" w:space="0"/>
              <w:right w:val="single" w:color="auto" w:sz="4" w:space="0"/>
            </w:tcBorders>
            <w:shd w:val="clear" w:color="auto" w:fill="auto"/>
            <w:vAlign w:val="center"/>
          </w:tcPr>
          <w:p>
            <w:pPr>
              <w:jc w:val="center"/>
              <w:rPr>
                <w:rFonts w:ascii="宋体" w:hAnsi="宋体" w:eastAsia="宋体" w:cs="宋体"/>
                <w:color w:val="000000"/>
                <w:sz w:val="24"/>
                <w:szCs w:val="24"/>
              </w:rPr>
            </w:pPr>
            <w:r>
              <w:rPr>
                <w:rFonts w:hint="eastAsia"/>
                <w:color w:val="000000"/>
                <w:sz w:val="24"/>
                <w:szCs w:val="24"/>
              </w:rPr>
              <w:t>2</w:t>
            </w:r>
          </w:p>
        </w:tc>
        <w:tc>
          <w:tcPr>
            <w:tcW w:w="850" w:type="dxa"/>
            <w:tcBorders>
              <w:top w:val="single" w:color="auto" w:sz="4" w:space="0"/>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4"/>
                <w:szCs w:val="24"/>
              </w:rPr>
            </w:pPr>
          </w:p>
        </w:tc>
        <w:tc>
          <w:tcPr>
            <w:tcW w:w="1104" w:type="dxa"/>
            <w:tcBorders>
              <w:top w:val="single" w:color="auto" w:sz="4" w:space="0"/>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4"/>
                <w:szCs w:val="24"/>
              </w:rPr>
            </w:pPr>
          </w:p>
        </w:tc>
      </w:tr>
      <w:tr>
        <w:tblPrEx>
          <w:tblLayout w:type="fixed"/>
          <w:tblCellMar>
            <w:top w:w="0" w:type="dxa"/>
            <w:left w:w="108" w:type="dxa"/>
            <w:bottom w:w="0" w:type="dxa"/>
            <w:right w:w="108" w:type="dxa"/>
          </w:tblCellMar>
        </w:tblPrEx>
        <w:trPr>
          <w:gridAfter w:val="1"/>
          <w:wAfter w:w="44" w:type="dxa"/>
          <w:trHeight w:val="2250" w:hRule="atLeast"/>
        </w:trPr>
        <w:tc>
          <w:tcPr>
            <w:tcW w:w="824"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4"/>
                <w:szCs w:val="18"/>
              </w:rPr>
            </w:pPr>
            <w:r>
              <w:rPr>
                <w:rFonts w:hint="eastAsia" w:ascii="宋体" w:hAnsi="宋体" w:eastAsia="宋体" w:cs="宋体"/>
                <w:sz w:val="24"/>
                <w:szCs w:val="18"/>
              </w:rPr>
              <w:t xml:space="preserve">11 </w:t>
            </w:r>
          </w:p>
        </w:tc>
        <w:tc>
          <w:tcPr>
            <w:tcW w:w="850"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sz w:val="24"/>
                <w:szCs w:val="36"/>
              </w:rPr>
            </w:pPr>
            <w:r>
              <w:rPr>
                <w:rFonts w:hint="eastAsia"/>
                <w:color w:val="000000"/>
                <w:sz w:val="24"/>
                <w:szCs w:val="36"/>
              </w:rPr>
              <w:t>茶水柜</w:t>
            </w:r>
          </w:p>
        </w:tc>
        <w:tc>
          <w:tcPr>
            <w:tcW w:w="1418"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sz w:val="24"/>
                <w:szCs w:val="36"/>
              </w:rPr>
            </w:pPr>
            <w:r>
              <w:rPr>
                <w:rFonts w:hint="eastAsia"/>
                <w:color w:val="000000"/>
                <w:sz w:val="24"/>
                <w:szCs w:val="36"/>
              </w:rPr>
              <w:t>W800*D400*H800</w:t>
            </w:r>
          </w:p>
        </w:tc>
        <w:tc>
          <w:tcPr>
            <w:tcW w:w="3969"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color w:val="000000"/>
                <w:sz w:val="24"/>
                <w:szCs w:val="24"/>
              </w:rPr>
            </w:pPr>
            <w:r>
              <w:rPr>
                <w:rFonts w:ascii="宋体" w:hAnsi="宋体" w:eastAsia="宋体" w:cs="宋体"/>
                <w:color w:val="000000"/>
                <w:sz w:val="24"/>
                <w:szCs w:val="24"/>
              </w:rPr>
              <w:drawing>
                <wp:inline distT="0" distB="0" distL="0" distR="0">
                  <wp:extent cx="1485900" cy="1571625"/>
                  <wp:effectExtent l="19050" t="0" r="0" b="0"/>
                  <wp:docPr id="5" name="图片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92"/>
                          <pic:cNvPicPr>
                            <a:picLocks noChangeAspect="1" noChangeArrowheads="1"/>
                          </pic:cNvPicPr>
                        </pic:nvPicPr>
                        <pic:blipFill>
                          <a:blip r:embed="rId14"/>
                          <a:srcRect/>
                          <a:stretch>
                            <a:fillRect/>
                          </a:stretch>
                        </pic:blipFill>
                        <pic:spPr>
                          <a:xfrm>
                            <a:off x="0" y="0"/>
                            <a:ext cx="1485900" cy="1571625"/>
                          </a:xfrm>
                          <a:prstGeom prst="rect">
                            <a:avLst/>
                          </a:prstGeom>
                          <a:noFill/>
                          <a:ln w="9525">
                            <a:noFill/>
                            <a:miter lim="800000"/>
                            <a:headEnd/>
                            <a:tailEnd/>
                          </a:ln>
                        </pic:spPr>
                      </pic:pic>
                    </a:graphicData>
                  </a:graphic>
                </wp:inline>
              </w:drawing>
            </w:r>
          </w:p>
        </w:tc>
        <w:tc>
          <w:tcPr>
            <w:tcW w:w="4651"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0"/>
                <w:szCs w:val="20"/>
              </w:rPr>
            </w:pPr>
            <w:r>
              <w:rPr>
                <w:rFonts w:hint="eastAsia" w:ascii="宋体" w:hAnsi="宋体" w:eastAsia="宋体" w:cs="宋体"/>
                <w:sz w:val="20"/>
                <w:szCs w:val="20"/>
              </w:rPr>
              <w:t>1、基材：采用福州的“福人牌”E1级高密度板环保纤维板，均符合环保要求，达到国家新检测标准E1级；木材含水率控制为8%-12%；</w:t>
            </w:r>
          </w:p>
          <w:p>
            <w:pPr>
              <w:adjustRightInd/>
              <w:snapToGrid/>
              <w:spacing w:after="0"/>
              <w:rPr>
                <w:rFonts w:ascii="宋体" w:hAnsi="宋体" w:eastAsia="宋体" w:cs="宋体"/>
                <w:sz w:val="20"/>
                <w:szCs w:val="20"/>
              </w:rPr>
            </w:pPr>
            <w:r>
              <w:rPr>
                <w:rFonts w:hint="eastAsia" w:ascii="宋体" w:hAnsi="宋体" w:eastAsia="宋体" w:cs="宋体"/>
                <w:sz w:val="20"/>
                <w:szCs w:val="20"/>
              </w:rPr>
              <w:t>2.木皮：采用AAA级（厚0.6MM沙比利木皮贴面；</w:t>
            </w:r>
          </w:p>
          <w:p>
            <w:pPr>
              <w:adjustRightInd/>
              <w:snapToGrid/>
              <w:spacing w:after="0"/>
              <w:rPr>
                <w:rFonts w:ascii="宋体" w:hAnsi="宋体" w:eastAsia="宋体" w:cs="宋体"/>
                <w:sz w:val="20"/>
                <w:szCs w:val="20"/>
              </w:rPr>
            </w:pPr>
            <w:r>
              <w:rPr>
                <w:rFonts w:hint="eastAsia" w:ascii="宋体" w:hAnsi="宋体" w:eastAsia="宋体" w:cs="宋体"/>
                <w:sz w:val="20"/>
                <w:szCs w:val="20"/>
              </w:rPr>
              <w:t>3、封边用材：采用实木封边；用封油士那（SEALER）进行封固，防止其吸收外界水分；</w:t>
            </w:r>
          </w:p>
          <w:p>
            <w:pPr>
              <w:adjustRightInd/>
              <w:snapToGrid/>
              <w:spacing w:after="0"/>
              <w:rPr>
                <w:rFonts w:ascii="宋体" w:hAnsi="宋体" w:eastAsia="宋体" w:cs="宋体"/>
                <w:sz w:val="20"/>
                <w:szCs w:val="20"/>
              </w:rPr>
            </w:pPr>
            <w:r>
              <w:rPr>
                <w:rFonts w:hint="eastAsia" w:ascii="宋体" w:hAnsi="宋体" w:eastAsia="宋体" w:cs="宋体"/>
                <w:sz w:val="20"/>
                <w:szCs w:val="20"/>
              </w:rPr>
              <w:t xml:space="preserve">4、油漆：漆面采用”IDOPA牌“聚脂漆，底漆采用台湾“大宝牌”油漆，工艺采用三底四面；甲醛含量:小于1.5mg/L；可溶性铅&lt;9mg/kg，达到E1级环保标准。油漆硬度为3H,光泽均匀，硬度高，抗刮性强。                          </w:t>
            </w:r>
          </w:p>
          <w:p>
            <w:pPr>
              <w:adjustRightInd/>
              <w:snapToGrid/>
              <w:spacing w:after="0"/>
              <w:rPr>
                <w:rFonts w:ascii="宋体" w:hAnsi="宋体" w:eastAsia="宋体" w:cs="宋体"/>
                <w:sz w:val="20"/>
                <w:szCs w:val="20"/>
              </w:rPr>
            </w:pPr>
            <w:r>
              <w:rPr>
                <w:rFonts w:hint="eastAsia" w:ascii="宋体" w:hAnsi="宋体" w:eastAsia="宋体" w:cs="宋体"/>
                <w:sz w:val="20"/>
                <w:szCs w:val="20"/>
              </w:rPr>
              <w:t>5.五金配件：优质品牌五金配件。</w:t>
            </w:r>
          </w:p>
        </w:tc>
        <w:tc>
          <w:tcPr>
            <w:tcW w:w="705" w:type="dxa"/>
            <w:gridSpan w:val="2"/>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sz w:val="24"/>
                <w:szCs w:val="24"/>
              </w:rPr>
            </w:pPr>
            <w:r>
              <w:rPr>
                <w:rFonts w:hint="eastAsia"/>
                <w:color w:val="000000"/>
                <w:sz w:val="24"/>
                <w:szCs w:val="24"/>
              </w:rPr>
              <w:t>个</w:t>
            </w:r>
          </w:p>
        </w:tc>
        <w:tc>
          <w:tcPr>
            <w:tcW w:w="881" w:type="dxa"/>
            <w:gridSpan w:val="2"/>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sz w:val="24"/>
                <w:szCs w:val="24"/>
              </w:rPr>
            </w:pPr>
            <w:r>
              <w:rPr>
                <w:rFonts w:hint="eastAsia"/>
                <w:color w:val="000000"/>
                <w:sz w:val="24"/>
                <w:szCs w:val="24"/>
              </w:rPr>
              <w:t>3</w:t>
            </w:r>
          </w:p>
        </w:tc>
        <w:tc>
          <w:tcPr>
            <w:tcW w:w="850"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4"/>
                <w:szCs w:val="24"/>
              </w:rPr>
            </w:pPr>
          </w:p>
        </w:tc>
        <w:tc>
          <w:tcPr>
            <w:tcW w:w="1104"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4"/>
                <w:szCs w:val="24"/>
              </w:rPr>
            </w:pPr>
          </w:p>
        </w:tc>
      </w:tr>
      <w:tr>
        <w:tblPrEx>
          <w:tblLayout w:type="fixed"/>
          <w:tblCellMar>
            <w:top w:w="0" w:type="dxa"/>
            <w:left w:w="108" w:type="dxa"/>
            <w:bottom w:w="0" w:type="dxa"/>
            <w:right w:w="108" w:type="dxa"/>
          </w:tblCellMar>
        </w:tblPrEx>
        <w:trPr>
          <w:gridAfter w:val="1"/>
          <w:wAfter w:w="44" w:type="dxa"/>
          <w:trHeight w:val="2250" w:hRule="atLeast"/>
        </w:trPr>
        <w:tc>
          <w:tcPr>
            <w:tcW w:w="824"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4"/>
                <w:szCs w:val="18"/>
              </w:rPr>
            </w:pPr>
            <w:r>
              <w:rPr>
                <w:rFonts w:hint="eastAsia" w:ascii="宋体" w:hAnsi="宋体" w:eastAsia="宋体" w:cs="宋体"/>
                <w:sz w:val="24"/>
                <w:szCs w:val="18"/>
              </w:rPr>
              <w:t>12</w:t>
            </w:r>
          </w:p>
        </w:tc>
        <w:tc>
          <w:tcPr>
            <w:tcW w:w="850"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sz w:val="24"/>
                <w:szCs w:val="36"/>
              </w:rPr>
            </w:pPr>
            <w:r>
              <w:rPr>
                <w:rFonts w:hint="eastAsia"/>
                <w:color w:val="000000"/>
                <w:sz w:val="24"/>
                <w:szCs w:val="36"/>
              </w:rPr>
              <w:t>2.8米大班台</w:t>
            </w:r>
          </w:p>
        </w:tc>
        <w:tc>
          <w:tcPr>
            <w:tcW w:w="1418"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sz w:val="24"/>
                <w:szCs w:val="36"/>
              </w:rPr>
            </w:pPr>
            <w:r>
              <w:rPr>
                <w:rFonts w:hint="eastAsia"/>
                <w:color w:val="000000"/>
                <w:sz w:val="24"/>
                <w:szCs w:val="36"/>
              </w:rPr>
              <w:t>W2800*D1100*H760</w:t>
            </w:r>
          </w:p>
        </w:tc>
        <w:tc>
          <w:tcPr>
            <w:tcW w:w="3969"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color w:val="000000"/>
                <w:sz w:val="24"/>
                <w:szCs w:val="24"/>
              </w:rPr>
            </w:pPr>
            <w:r>
              <w:rPr>
                <w:rFonts w:ascii="宋体" w:hAnsi="宋体" w:eastAsia="宋体" w:cs="宋体"/>
                <w:color w:val="000000"/>
                <w:sz w:val="24"/>
                <w:szCs w:val="24"/>
              </w:rPr>
              <w:drawing>
                <wp:inline distT="0" distB="0" distL="0" distR="0">
                  <wp:extent cx="2219325" cy="1285875"/>
                  <wp:effectExtent l="19050" t="0" r="9525" b="0"/>
                  <wp:docPr id="4" name="图片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93"/>
                          <pic:cNvPicPr>
                            <a:picLocks noChangeAspect="1" noChangeArrowheads="1"/>
                          </pic:cNvPicPr>
                        </pic:nvPicPr>
                        <pic:blipFill>
                          <a:blip r:embed="rId15"/>
                          <a:srcRect/>
                          <a:stretch>
                            <a:fillRect/>
                          </a:stretch>
                        </pic:blipFill>
                        <pic:spPr>
                          <a:xfrm>
                            <a:off x="0" y="0"/>
                            <a:ext cx="2219325" cy="1285875"/>
                          </a:xfrm>
                          <a:prstGeom prst="rect">
                            <a:avLst/>
                          </a:prstGeom>
                          <a:noFill/>
                          <a:ln w="9525">
                            <a:noFill/>
                            <a:miter lim="800000"/>
                            <a:headEnd/>
                            <a:tailEnd/>
                          </a:ln>
                        </pic:spPr>
                      </pic:pic>
                    </a:graphicData>
                  </a:graphic>
                </wp:inline>
              </w:drawing>
            </w:r>
          </w:p>
        </w:tc>
        <w:tc>
          <w:tcPr>
            <w:tcW w:w="4651"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0"/>
                <w:szCs w:val="20"/>
              </w:rPr>
            </w:pPr>
            <w:r>
              <w:rPr>
                <w:rFonts w:hint="eastAsia" w:ascii="宋体" w:hAnsi="宋体" w:eastAsia="宋体" w:cs="宋体"/>
                <w:sz w:val="20"/>
                <w:szCs w:val="20"/>
              </w:rPr>
              <w:t>1、优质实木【鸡翅木】</w:t>
            </w:r>
          </w:p>
          <w:p>
            <w:pPr>
              <w:adjustRightInd/>
              <w:snapToGrid/>
              <w:spacing w:after="0"/>
              <w:rPr>
                <w:rFonts w:ascii="宋体" w:hAnsi="宋体" w:eastAsia="宋体" w:cs="宋体"/>
                <w:sz w:val="20"/>
                <w:szCs w:val="20"/>
              </w:rPr>
            </w:pPr>
            <w:r>
              <w:rPr>
                <w:rFonts w:hint="eastAsia" w:ascii="宋体" w:hAnsi="宋体" w:eastAsia="宋体" w:cs="宋体"/>
                <w:sz w:val="20"/>
                <w:szCs w:val="20"/>
              </w:rPr>
              <w:t>2、封边用材：采用实木封边；用封油士那（SEALER）进行封固，防止其吸收外界水分；</w:t>
            </w:r>
          </w:p>
          <w:p>
            <w:pPr>
              <w:adjustRightInd/>
              <w:snapToGrid/>
              <w:spacing w:after="0"/>
              <w:rPr>
                <w:rFonts w:ascii="宋体" w:hAnsi="宋体" w:eastAsia="宋体" w:cs="宋体"/>
                <w:sz w:val="20"/>
                <w:szCs w:val="20"/>
              </w:rPr>
            </w:pPr>
            <w:r>
              <w:rPr>
                <w:rFonts w:hint="eastAsia" w:ascii="宋体" w:hAnsi="宋体" w:eastAsia="宋体" w:cs="宋体"/>
                <w:sz w:val="20"/>
                <w:szCs w:val="20"/>
              </w:rPr>
              <w:t xml:space="preserve">3、油漆：漆面采用”IDOPA牌“聚脂漆，底漆采用台湾“大宝牌”油漆，工艺采用三底四面；甲醛含量:小于1.5mg/L；可溶性铅&lt;9mg/kg，达到E1级环保标准。油漆硬度为3H,光泽均匀，硬度高，抗刮性强。                          </w:t>
            </w:r>
          </w:p>
          <w:p>
            <w:pPr>
              <w:adjustRightInd/>
              <w:snapToGrid/>
              <w:spacing w:after="0"/>
              <w:rPr>
                <w:rFonts w:ascii="宋体" w:hAnsi="宋体" w:eastAsia="宋体" w:cs="宋体"/>
                <w:sz w:val="20"/>
                <w:szCs w:val="20"/>
              </w:rPr>
            </w:pPr>
            <w:r>
              <w:rPr>
                <w:rFonts w:hint="eastAsia" w:ascii="宋体" w:hAnsi="宋体" w:eastAsia="宋体" w:cs="宋体"/>
                <w:sz w:val="20"/>
                <w:szCs w:val="20"/>
              </w:rPr>
              <w:t>4.五金配件：优质品牌五金配件。</w:t>
            </w:r>
          </w:p>
        </w:tc>
        <w:tc>
          <w:tcPr>
            <w:tcW w:w="705" w:type="dxa"/>
            <w:gridSpan w:val="2"/>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sz w:val="24"/>
                <w:szCs w:val="24"/>
              </w:rPr>
            </w:pPr>
            <w:r>
              <w:rPr>
                <w:rFonts w:hint="eastAsia"/>
                <w:color w:val="000000"/>
                <w:sz w:val="24"/>
                <w:szCs w:val="24"/>
              </w:rPr>
              <w:t>张</w:t>
            </w:r>
          </w:p>
        </w:tc>
        <w:tc>
          <w:tcPr>
            <w:tcW w:w="881" w:type="dxa"/>
            <w:gridSpan w:val="2"/>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sz w:val="24"/>
                <w:szCs w:val="24"/>
              </w:rPr>
            </w:pPr>
            <w:r>
              <w:rPr>
                <w:rFonts w:hint="eastAsia"/>
                <w:color w:val="000000"/>
                <w:sz w:val="24"/>
                <w:szCs w:val="24"/>
              </w:rPr>
              <w:t>1</w:t>
            </w:r>
          </w:p>
        </w:tc>
        <w:tc>
          <w:tcPr>
            <w:tcW w:w="850"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4"/>
                <w:szCs w:val="24"/>
              </w:rPr>
            </w:pPr>
          </w:p>
          <w:p>
            <w:pPr>
              <w:rPr>
                <w:rFonts w:ascii="宋体" w:hAnsi="宋体" w:eastAsia="宋体" w:cs="宋体"/>
                <w:sz w:val="24"/>
                <w:szCs w:val="24"/>
              </w:rPr>
            </w:pPr>
          </w:p>
        </w:tc>
        <w:tc>
          <w:tcPr>
            <w:tcW w:w="1104"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4"/>
                <w:szCs w:val="24"/>
              </w:rPr>
            </w:pPr>
          </w:p>
        </w:tc>
      </w:tr>
      <w:tr>
        <w:tblPrEx>
          <w:tblLayout w:type="fixed"/>
          <w:tblCellMar>
            <w:top w:w="0" w:type="dxa"/>
            <w:left w:w="108" w:type="dxa"/>
            <w:bottom w:w="0" w:type="dxa"/>
            <w:right w:w="108" w:type="dxa"/>
          </w:tblCellMar>
        </w:tblPrEx>
        <w:trPr>
          <w:gridAfter w:val="1"/>
          <w:wAfter w:w="44" w:type="dxa"/>
          <w:trHeight w:val="2160" w:hRule="atLeast"/>
        </w:trPr>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4"/>
                <w:szCs w:val="18"/>
              </w:rPr>
            </w:pPr>
            <w:r>
              <w:rPr>
                <w:rFonts w:hint="eastAsia" w:ascii="宋体" w:hAnsi="宋体" w:eastAsia="宋体" w:cs="宋体"/>
                <w:sz w:val="24"/>
                <w:szCs w:val="18"/>
              </w:rPr>
              <w:t xml:space="preserve">13 </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宋体" w:hAnsi="宋体" w:eastAsia="宋体" w:cs="宋体"/>
                <w:color w:val="000000"/>
                <w:sz w:val="24"/>
                <w:szCs w:val="36"/>
              </w:rPr>
            </w:pPr>
            <w:r>
              <w:rPr>
                <w:rFonts w:hint="eastAsia"/>
                <w:color w:val="000000"/>
                <w:sz w:val="24"/>
                <w:szCs w:val="36"/>
              </w:rPr>
              <w:t>牛皮转椅</w:t>
            </w:r>
          </w:p>
        </w:tc>
        <w:tc>
          <w:tcPr>
            <w:tcW w:w="1418" w:type="dxa"/>
            <w:tcBorders>
              <w:top w:val="single" w:color="auto" w:sz="4" w:space="0"/>
              <w:left w:val="nil"/>
              <w:bottom w:val="single" w:color="auto" w:sz="4" w:space="0"/>
              <w:right w:val="single" w:color="auto" w:sz="4" w:space="0"/>
            </w:tcBorders>
            <w:shd w:val="clear" w:color="auto" w:fill="auto"/>
            <w:vAlign w:val="center"/>
          </w:tcPr>
          <w:p>
            <w:pPr>
              <w:jc w:val="center"/>
              <w:rPr>
                <w:rFonts w:ascii="宋体" w:hAnsi="宋体" w:eastAsia="宋体" w:cs="宋体"/>
                <w:color w:val="000000"/>
                <w:sz w:val="24"/>
                <w:szCs w:val="36"/>
              </w:rPr>
            </w:pPr>
            <w:r>
              <w:rPr>
                <w:rFonts w:hint="eastAsia"/>
                <w:color w:val="000000"/>
                <w:sz w:val="24"/>
                <w:szCs w:val="36"/>
              </w:rPr>
              <w:t>标准</w:t>
            </w:r>
          </w:p>
        </w:tc>
        <w:tc>
          <w:tcPr>
            <w:tcW w:w="3969" w:type="dxa"/>
            <w:tcBorders>
              <w:top w:val="single" w:color="auto" w:sz="4" w:space="0"/>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0"/>
                <w:szCs w:val="20"/>
              </w:rPr>
            </w:pPr>
            <w:r>
              <w:rPr>
                <w:rFonts w:ascii="宋体" w:hAnsi="宋体" w:eastAsia="宋体" w:cs="宋体"/>
                <w:sz w:val="20"/>
                <w:szCs w:val="20"/>
              </w:rPr>
              <w:drawing>
                <wp:inline distT="0" distB="0" distL="0" distR="0">
                  <wp:extent cx="1295400" cy="1762125"/>
                  <wp:effectExtent l="19050" t="0" r="0" b="0"/>
                  <wp:docPr id="3" name="图片 1" descr="C:\Documents and Settings\Administrator\桌面\6075A-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C:\Documents and Settings\Administrator\桌面\6075A-8.jpg"/>
                          <pic:cNvPicPr>
                            <a:picLocks noChangeAspect="1" noChangeArrowheads="1"/>
                          </pic:cNvPicPr>
                        </pic:nvPicPr>
                        <pic:blipFill>
                          <a:blip r:embed="rId16"/>
                          <a:srcRect r="665" b="14352"/>
                          <a:stretch>
                            <a:fillRect/>
                          </a:stretch>
                        </pic:blipFill>
                        <pic:spPr>
                          <a:xfrm>
                            <a:off x="0" y="0"/>
                            <a:ext cx="1295400" cy="1762125"/>
                          </a:xfrm>
                          <a:prstGeom prst="rect">
                            <a:avLst/>
                          </a:prstGeom>
                          <a:noFill/>
                          <a:ln w="9525">
                            <a:noFill/>
                            <a:miter lim="800000"/>
                            <a:headEnd/>
                            <a:tailEnd/>
                          </a:ln>
                        </pic:spPr>
                      </pic:pic>
                    </a:graphicData>
                  </a:graphic>
                </wp:inline>
              </w:drawing>
            </w:r>
          </w:p>
        </w:tc>
        <w:tc>
          <w:tcPr>
            <w:tcW w:w="4651" w:type="dxa"/>
            <w:tcBorders>
              <w:top w:val="single" w:color="auto" w:sz="4" w:space="0"/>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0"/>
                <w:szCs w:val="20"/>
              </w:rPr>
            </w:pPr>
            <w:r>
              <w:rPr>
                <w:rFonts w:hint="eastAsia" w:ascii="宋体" w:hAnsi="宋体" w:eastAsia="宋体" w:cs="宋体"/>
                <w:sz w:val="20"/>
                <w:szCs w:val="20"/>
              </w:rPr>
              <w:t>基   材：优质一级牛皮，皮面光泽度好，透气性强，柔软而富于韧性厚度适中，具冬暧夏凉效果。</w:t>
            </w:r>
          </w:p>
          <w:p>
            <w:pPr>
              <w:adjustRightInd/>
              <w:snapToGrid/>
              <w:spacing w:after="0"/>
              <w:rPr>
                <w:rFonts w:ascii="宋体" w:hAnsi="宋体" w:eastAsia="宋体" w:cs="宋体"/>
                <w:sz w:val="20"/>
                <w:szCs w:val="20"/>
              </w:rPr>
            </w:pPr>
            <w:r>
              <w:rPr>
                <w:rFonts w:hint="eastAsia" w:ascii="宋体" w:hAnsi="宋体" w:eastAsia="宋体" w:cs="宋体"/>
                <w:sz w:val="20"/>
                <w:szCs w:val="20"/>
              </w:rPr>
              <w:t>座垫和靠背：采用PU成型45#高密度海绵，软硬适中，回弹性能好，抗变形能力强，根椐人体工程学原理设计，坐感舒适。</w:t>
            </w:r>
          </w:p>
          <w:p>
            <w:pPr>
              <w:adjustRightInd/>
              <w:snapToGrid/>
              <w:spacing w:after="0"/>
              <w:rPr>
                <w:rFonts w:ascii="宋体" w:hAnsi="宋体" w:eastAsia="宋体" w:cs="宋体"/>
                <w:sz w:val="20"/>
                <w:szCs w:val="20"/>
              </w:rPr>
            </w:pPr>
            <w:r>
              <w:rPr>
                <w:rFonts w:hint="eastAsia" w:ascii="宋体" w:hAnsi="宋体" w:eastAsia="宋体" w:cs="宋体"/>
                <w:sz w:val="20"/>
                <w:szCs w:val="20"/>
              </w:rPr>
              <w:t>气压棒：采用优质气压棒，行程8CM（30万次不漏气）</w:t>
            </w:r>
          </w:p>
          <w:p>
            <w:pPr>
              <w:adjustRightInd/>
              <w:snapToGrid/>
              <w:spacing w:after="0"/>
              <w:rPr>
                <w:rFonts w:ascii="宋体" w:hAnsi="宋体" w:eastAsia="宋体" w:cs="宋体"/>
                <w:sz w:val="20"/>
                <w:szCs w:val="20"/>
              </w:rPr>
            </w:pPr>
            <w:r>
              <w:rPr>
                <w:rFonts w:hint="eastAsia" w:ascii="宋体" w:hAnsi="宋体" w:eastAsia="宋体" w:cs="宋体"/>
                <w:sz w:val="20"/>
                <w:szCs w:val="20"/>
              </w:rPr>
              <w:t>扶   手： 优质橡木扶手，德国进口“易涂宝”环保环保油漆。</w:t>
            </w:r>
          </w:p>
          <w:p>
            <w:pPr>
              <w:adjustRightInd/>
              <w:snapToGrid/>
              <w:spacing w:after="0"/>
              <w:rPr>
                <w:rFonts w:ascii="宋体" w:hAnsi="宋体" w:eastAsia="宋体" w:cs="宋体"/>
                <w:sz w:val="20"/>
                <w:szCs w:val="20"/>
              </w:rPr>
            </w:pPr>
            <w:r>
              <w:rPr>
                <w:rFonts w:hint="eastAsia" w:ascii="宋体" w:hAnsi="宋体" w:eastAsia="宋体" w:cs="宋体"/>
                <w:sz w:val="20"/>
                <w:szCs w:val="20"/>
              </w:rPr>
              <w:t>脚   架：优质实木脚架，木纹纹理自然，颜色线条拼合细密。</w:t>
            </w:r>
          </w:p>
        </w:tc>
        <w:tc>
          <w:tcPr>
            <w:tcW w:w="705" w:type="dxa"/>
            <w:gridSpan w:val="2"/>
            <w:tcBorders>
              <w:top w:val="single" w:color="auto" w:sz="4" w:space="0"/>
              <w:left w:val="nil"/>
              <w:bottom w:val="single" w:color="auto" w:sz="4" w:space="0"/>
              <w:right w:val="single" w:color="auto" w:sz="4" w:space="0"/>
            </w:tcBorders>
            <w:shd w:val="clear" w:color="auto" w:fill="auto"/>
            <w:vAlign w:val="center"/>
          </w:tcPr>
          <w:p>
            <w:pPr>
              <w:jc w:val="center"/>
              <w:rPr>
                <w:rFonts w:ascii="宋体" w:hAnsi="宋体" w:eastAsia="宋体" w:cs="宋体"/>
                <w:color w:val="000000"/>
                <w:sz w:val="24"/>
                <w:szCs w:val="24"/>
              </w:rPr>
            </w:pPr>
            <w:r>
              <w:rPr>
                <w:rFonts w:hint="eastAsia"/>
                <w:color w:val="000000"/>
                <w:sz w:val="24"/>
                <w:szCs w:val="24"/>
              </w:rPr>
              <w:t>把</w:t>
            </w:r>
          </w:p>
        </w:tc>
        <w:tc>
          <w:tcPr>
            <w:tcW w:w="881" w:type="dxa"/>
            <w:gridSpan w:val="2"/>
            <w:tcBorders>
              <w:top w:val="single" w:color="auto" w:sz="4" w:space="0"/>
              <w:left w:val="nil"/>
              <w:bottom w:val="single" w:color="auto" w:sz="4" w:space="0"/>
              <w:right w:val="single" w:color="auto" w:sz="4" w:space="0"/>
            </w:tcBorders>
            <w:shd w:val="clear" w:color="auto" w:fill="auto"/>
            <w:vAlign w:val="center"/>
          </w:tcPr>
          <w:p>
            <w:pPr>
              <w:jc w:val="center"/>
              <w:rPr>
                <w:rFonts w:ascii="宋体" w:hAnsi="宋体" w:eastAsia="宋体" w:cs="宋体"/>
                <w:color w:val="000000"/>
                <w:sz w:val="24"/>
                <w:szCs w:val="24"/>
              </w:rPr>
            </w:pPr>
            <w:r>
              <w:rPr>
                <w:rFonts w:hint="eastAsia"/>
                <w:color w:val="000000"/>
                <w:sz w:val="24"/>
                <w:szCs w:val="24"/>
              </w:rPr>
              <w:t>1</w:t>
            </w:r>
          </w:p>
        </w:tc>
        <w:tc>
          <w:tcPr>
            <w:tcW w:w="850" w:type="dxa"/>
            <w:tcBorders>
              <w:top w:val="single" w:color="auto" w:sz="4" w:space="0"/>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4"/>
                <w:szCs w:val="24"/>
              </w:rPr>
            </w:pPr>
          </w:p>
        </w:tc>
        <w:tc>
          <w:tcPr>
            <w:tcW w:w="1104" w:type="dxa"/>
            <w:tcBorders>
              <w:top w:val="single" w:color="auto" w:sz="4" w:space="0"/>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4"/>
                <w:szCs w:val="24"/>
              </w:rPr>
            </w:pPr>
          </w:p>
        </w:tc>
      </w:tr>
      <w:tr>
        <w:tblPrEx>
          <w:tblLayout w:type="fixed"/>
          <w:tblCellMar>
            <w:top w:w="0" w:type="dxa"/>
            <w:left w:w="108" w:type="dxa"/>
            <w:bottom w:w="0" w:type="dxa"/>
            <w:right w:w="108" w:type="dxa"/>
          </w:tblCellMar>
        </w:tblPrEx>
        <w:trPr>
          <w:gridAfter w:val="1"/>
          <w:wAfter w:w="44" w:type="dxa"/>
          <w:trHeight w:val="2025" w:hRule="atLeast"/>
        </w:trPr>
        <w:tc>
          <w:tcPr>
            <w:tcW w:w="824"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4"/>
                <w:szCs w:val="18"/>
              </w:rPr>
            </w:pPr>
            <w:r>
              <w:rPr>
                <w:rFonts w:hint="eastAsia" w:ascii="宋体" w:hAnsi="宋体" w:eastAsia="宋体" w:cs="宋体"/>
                <w:sz w:val="24"/>
                <w:szCs w:val="18"/>
              </w:rPr>
              <w:t>14</w:t>
            </w:r>
          </w:p>
        </w:tc>
        <w:tc>
          <w:tcPr>
            <w:tcW w:w="850"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sz w:val="24"/>
                <w:szCs w:val="36"/>
              </w:rPr>
            </w:pPr>
            <w:r>
              <w:rPr>
                <w:rFonts w:hint="eastAsia"/>
                <w:color w:val="000000"/>
                <w:sz w:val="24"/>
                <w:szCs w:val="36"/>
              </w:rPr>
              <w:t>牛皮沙发   【三人位】</w:t>
            </w:r>
          </w:p>
        </w:tc>
        <w:tc>
          <w:tcPr>
            <w:tcW w:w="1418"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sz w:val="24"/>
                <w:szCs w:val="36"/>
              </w:rPr>
            </w:pPr>
            <w:r>
              <w:rPr>
                <w:rFonts w:hint="eastAsia"/>
                <w:color w:val="000000"/>
                <w:sz w:val="24"/>
                <w:szCs w:val="36"/>
              </w:rPr>
              <w:t>【三人位】</w:t>
            </w:r>
          </w:p>
        </w:tc>
        <w:tc>
          <w:tcPr>
            <w:tcW w:w="396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0"/>
                <w:szCs w:val="20"/>
              </w:rPr>
            </w:pPr>
            <w:r>
              <w:rPr>
                <w:rFonts w:ascii="宋体" w:hAnsi="宋体" w:eastAsia="宋体" w:cs="宋体"/>
                <w:sz w:val="20"/>
                <w:szCs w:val="20"/>
              </w:rPr>
              <w:drawing>
                <wp:inline distT="0" distB="0" distL="0" distR="0">
                  <wp:extent cx="2124075" cy="1028700"/>
                  <wp:effectExtent l="19050" t="0" r="9525" b="0"/>
                  <wp:docPr id="2" name="图片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95"/>
                          <pic:cNvPicPr>
                            <a:picLocks noChangeAspect="1" noChangeArrowheads="1"/>
                          </pic:cNvPicPr>
                        </pic:nvPicPr>
                        <pic:blipFill>
                          <a:blip r:embed="rId17"/>
                          <a:srcRect/>
                          <a:stretch>
                            <a:fillRect/>
                          </a:stretch>
                        </pic:blipFill>
                        <pic:spPr>
                          <a:xfrm>
                            <a:off x="0" y="0"/>
                            <a:ext cx="2124075" cy="1028700"/>
                          </a:xfrm>
                          <a:prstGeom prst="rect">
                            <a:avLst/>
                          </a:prstGeom>
                          <a:noFill/>
                          <a:ln w="9525">
                            <a:noFill/>
                            <a:miter lim="800000"/>
                            <a:headEnd/>
                            <a:tailEnd/>
                          </a:ln>
                        </pic:spPr>
                      </pic:pic>
                    </a:graphicData>
                  </a:graphic>
                </wp:inline>
              </w:drawing>
            </w:r>
          </w:p>
        </w:tc>
        <w:tc>
          <w:tcPr>
            <w:tcW w:w="4651"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0"/>
                <w:szCs w:val="20"/>
              </w:rPr>
            </w:pPr>
            <w:r>
              <w:rPr>
                <w:rFonts w:hint="eastAsia" w:ascii="宋体" w:hAnsi="宋体" w:eastAsia="宋体" w:cs="宋体"/>
                <w:sz w:val="20"/>
                <w:szCs w:val="20"/>
              </w:rPr>
              <w:t>面   料：优质一级加厚牛皮，经液态浸色及防潮，防污等工艺处理，皮面光泽度好，透气性强，柔软而富于韧性厚度适中，具冬暧夏凉效果。</w:t>
            </w:r>
          </w:p>
          <w:p>
            <w:pPr>
              <w:adjustRightInd/>
              <w:snapToGrid/>
              <w:spacing w:after="0"/>
              <w:rPr>
                <w:rFonts w:ascii="宋体" w:hAnsi="宋体" w:eastAsia="宋体" w:cs="宋体"/>
                <w:sz w:val="20"/>
                <w:szCs w:val="20"/>
              </w:rPr>
            </w:pPr>
            <w:r>
              <w:rPr>
                <w:rFonts w:hint="eastAsia" w:ascii="宋体" w:hAnsi="宋体" w:eastAsia="宋体" w:cs="宋体"/>
                <w:sz w:val="20"/>
                <w:szCs w:val="20"/>
              </w:rPr>
              <w:t>海绵：东亚高密度定型海绵，密度为35KG/立方，回弹力：47%。</w:t>
            </w:r>
          </w:p>
          <w:p>
            <w:pPr>
              <w:adjustRightInd/>
              <w:snapToGrid/>
              <w:spacing w:after="0"/>
              <w:rPr>
                <w:rFonts w:ascii="宋体" w:hAnsi="宋体" w:eastAsia="宋体" w:cs="宋体"/>
                <w:sz w:val="20"/>
                <w:szCs w:val="20"/>
              </w:rPr>
            </w:pPr>
            <w:r>
              <w:rPr>
                <w:rFonts w:hint="eastAsia" w:ascii="宋体" w:hAnsi="宋体" w:eastAsia="宋体" w:cs="宋体"/>
                <w:sz w:val="20"/>
                <w:szCs w:val="20"/>
              </w:rPr>
              <w:t>弹簧：台湾高弹性锥形弹簧及弹簧绷带，蛇簧加载20000次无损。</w:t>
            </w:r>
          </w:p>
          <w:p>
            <w:pPr>
              <w:adjustRightInd/>
              <w:snapToGrid/>
              <w:spacing w:after="0"/>
              <w:rPr>
                <w:rFonts w:ascii="宋体" w:hAnsi="宋体" w:eastAsia="宋体" w:cs="宋体"/>
                <w:sz w:val="20"/>
                <w:szCs w:val="20"/>
              </w:rPr>
            </w:pPr>
            <w:r>
              <w:rPr>
                <w:rFonts w:hint="eastAsia" w:ascii="宋体" w:hAnsi="宋体" w:eastAsia="宋体" w:cs="宋体"/>
                <w:sz w:val="20"/>
                <w:szCs w:val="20"/>
              </w:rPr>
              <w:t>框架：框架选用优质实木，含水率&lt;12%，外贴实木木皮。</w:t>
            </w:r>
          </w:p>
        </w:tc>
        <w:tc>
          <w:tcPr>
            <w:tcW w:w="705" w:type="dxa"/>
            <w:gridSpan w:val="2"/>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sz w:val="24"/>
                <w:szCs w:val="24"/>
              </w:rPr>
            </w:pPr>
            <w:r>
              <w:rPr>
                <w:rFonts w:hint="eastAsia"/>
                <w:color w:val="000000"/>
                <w:sz w:val="24"/>
                <w:szCs w:val="24"/>
              </w:rPr>
              <w:t>只</w:t>
            </w:r>
          </w:p>
        </w:tc>
        <w:tc>
          <w:tcPr>
            <w:tcW w:w="881" w:type="dxa"/>
            <w:gridSpan w:val="2"/>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sz w:val="24"/>
                <w:szCs w:val="24"/>
              </w:rPr>
            </w:pPr>
            <w:r>
              <w:rPr>
                <w:rFonts w:hint="eastAsia"/>
                <w:color w:val="000000"/>
                <w:sz w:val="24"/>
                <w:szCs w:val="24"/>
              </w:rPr>
              <w:t>1</w:t>
            </w:r>
          </w:p>
        </w:tc>
        <w:tc>
          <w:tcPr>
            <w:tcW w:w="850"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4"/>
                <w:szCs w:val="24"/>
              </w:rPr>
            </w:pPr>
          </w:p>
        </w:tc>
        <w:tc>
          <w:tcPr>
            <w:tcW w:w="1104"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4"/>
                <w:szCs w:val="24"/>
              </w:rPr>
            </w:pPr>
          </w:p>
        </w:tc>
      </w:tr>
      <w:tr>
        <w:tblPrEx>
          <w:tblLayout w:type="fixed"/>
          <w:tblCellMar>
            <w:top w:w="0" w:type="dxa"/>
            <w:left w:w="108" w:type="dxa"/>
            <w:bottom w:w="0" w:type="dxa"/>
            <w:right w:w="108" w:type="dxa"/>
          </w:tblCellMar>
        </w:tblPrEx>
        <w:trPr>
          <w:gridAfter w:val="1"/>
          <w:wAfter w:w="44" w:type="dxa"/>
          <w:trHeight w:val="2400" w:hRule="atLeast"/>
        </w:trPr>
        <w:tc>
          <w:tcPr>
            <w:tcW w:w="824"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4"/>
              </w:rPr>
            </w:pPr>
            <w:r>
              <w:rPr>
                <w:rFonts w:hint="eastAsia" w:ascii="宋体" w:hAnsi="宋体" w:eastAsia="宋体" w:cs="宋体"/>
                <w:sz w:val="24"/>
              </w:rPr>
              <w:t>15</w:t>
            </w:r>
          </w:p>
        </w:tc>
        <w:tc>
          <w:tcPr>
            <w:tcW w:w="850"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sz w:val="24"/>
                <w:szCs w:val="36"/>
              </w:rPr>
            </w:pPr>
            <w:r>
              <w:rPr>
                <w:rFonts w:hint="eastAsia"/>
                <w:color w:val="000000"/>
                <w:sz w:val="24"/>
                <w:szCs w:val="36"/>
              </w:rPr>
              <w:t xml:space="preserve">茶水柜             </w:t>
            </w:r>
          </w:p>
        </w:tc>
        <w:tc>
          <w:tcPr>
            <w:tcW w:w="1418"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sz w:val="24"/>
                <w:szCs w:val="36"/>
              </w:rPr>
            </w:pPr>
            <w:r>
              <w:rPr>
                <w:rFonts w:hint="eastAsia"/>
                <w:color w:val="000000"/>
                <w:sz w:val="24"/>
                <w:szCs w:val="36"/>
              </w:rPr>
              <w:t>800*250*800</w:t>
            </w:r>
          </w:p>
        </w:tc>
        <w:tc>
          <w:tcPr>
            <w:tcW w:w="396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rPr>
            </w:pPr>
            <w:r>
              <w:rPr>
                <w:rFonts w:ascii="宋体" w:hAnsi="宋体" w:eastAsia="宋体" w:cs="宋体"/>
              </w:rPr>
              <w:drawing>
                <wp:inline distT="0" distB="0" distL="0" distR="0">
                  <wp:extent cx="1009650" cy="1257300"/>
                  <wp:effectExtent l="19050" t="0" r="0" b="0"/>
                  <wp:docPr id="15" name="图片 297" descr="矮柜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97" descr="矮柜1.jpg"/>
                          <pic:cNvPicPr>
                            <a:picLocks noChangeAspect="1" noChangeArrowheads="1"/>
                          </pic:cNvPicPr>
                        </pic:nvPicPr>
                        <pic:blipFill>
                          <a:blip r:embed="rId18"/>
                          <a:srcRect/>
                          <a:stretch>
                            <a:fillRect/>
                          </a:stretch>
                        </pic:blipFill>
                        <pic:spPr>
                          <a:xfrm>
                            <a:off x="0" y="0"/>
                            <a:ext cx="1009650" cy="1257300"/>
                          </a:xfrm>
                          <a:prstGeom prst="rect">
                            <a:avLst/>
                          </a:prstGeom>
                          <a:noFill/>
                          <a:ln w="9525">
                            <a:noFill/>
                            <a:miter lim="800000"/>
                            <a:headEnd/>
                            <a:tailEnd/>
                          </a:ln>
                        </pic:spPr>
                      </pic:pic>
                    </a:graphicData>
                  </a:graphic>
                </wp:inline>
              </w:drawing>
            </w:r>
          </w:p>
        </w:tc>
        <w:tc>
          <w:tcPr>
            <w:tcW w:w="4651"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0"/>
                <w:szCs w:val="20"/>
              </w:rPr>
            </w:pPr>
            <w:r>
              <w:rPr>
                <w:rFonts w:hint="eastAsia" w:ascii="宋体" w:hAnsi="宋体" w:eastAsia="宋体" w:cs="宋体"/>
                <w:sz w:val="20"/>
                <w:szCs w:val="20"/>
              </w:rPr>
              <w:t>基材：E1级优质环保MFC板，甲醛释放量≤9mg/100g，含水率≤12%，经防潮、防虫、防腐处理，抗弯力强，不易变形,各种物理、化学性能指标均达到国标相关标准。</w:t>
            </w:r>
          </w:p>
          <w:p>
            <w:pPr>
              <w:adjustRightInd/>
              <w:snapToGrid/>
              <w:spacing w:after="0"/>
              <w:rPr>
                <w:rFonts w:ascii="宋体" w:hAnsi="宋体" w:eastAsia="宋体" w:cs="宋体"/>
                <w:sz w:val="20"/>
                <w:szCs w:val="20"/>
              </w:rPr>
            </w:pPr>
            <w:r>
              <w:rPr>
                <w:rFonts w:hint="eastAsia" w:ascii="宋体" w:hAnsi="宋体" w:eastAsia="宋体" w:cs="宋体"/>
                <w:sz w:val="20"/>
                <w:szCs w:val="20"/>
              </w:rPr>
              <w:t>五金：选用优质连接件。</w:t>
            </w:r>
          </w:p>
          <w:p>
            <w:pPr>
              <w:adjustRightInd/>
              <w:snapToGrid/>
              <w:spacing w:after="0"/>
              <w:rPr>
                <w:rFonts w:ascii="宋体" w:hAnsi="宋体" w:eastAsia="宋体" w:cs="宋体"/>
                <w:sz w:val="20"/>
                <w:szCs w:val="20"/>
              </w:rPr>
            </w:pPr>
            <w:r>
              <w:rPr>
                <w:rFonts w:hint="eastAsia" w:ascii="宋体" w:hAnsi="宋体" w:eastAsia="宋体" w:cs="宋体"/>
                <w:sz w:val="20"/>
                <w:szCs w:val="20"/>
              </w:rPr>
              <w:t>工艺：人造板件均双饰面、封四边(包括隐蔽部位)，双走线孔、槽内缘一律封边处理,2mm厚同色PVC封边。</w:t>
            </w:r>
          </w:p>
        </w:tc>
        <w:tc>
          <w:tcPr>
            <w:tcW w:w="705" w:type="dxa"/>
            <w:gridSpan w:val="2"/>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sz w:val="24"/>
                <w:szCs w:val="24"/>
              </w:rPr>
            </w:pPr>
            <w:r>
              <w:rPr>
                <w:rFonts w:hint="eastAsia"/>
                <w:color w:val="000000"/>
                <w:sz w:val="24"/>
                <w:szCs w:val="24"/>
              </w:rPr>
              <w:t>只</w:t>
            </w:r>
          </w:p>
        </w:tc>
        <w:tc>
          <w:tcPr>
            <w:tcW w:w="881" w:type="dxa"/>
            <w:gridSpan w:val="2"/>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sz w:val="24"/>
                <w:szCs w:val="24"/>
              </w:rPr>
            </w:pPr>
            <w:r>
              <w:rPr>
                <w:rFonts w:hint="eastAsia"/>
                <w:color w:val="000000"/>
                <w:sz w:val="24"/>
                <w:szCs w:val="24"/>
              </w:rPr>
              <w:t>1</w:t>
            </w:r>
          </w:p>
        </w:tc>
        <w:tc>
          <w:tcPr>
            <w:tcW w:w="850"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4"/>
                <w:szCs w:val="24"/>
              </w:rPr>
            </w:pPr>
          </w:p>
        </w:tc>
        <w:tc>
          <w:tcPr>
            <w:tcW w:w="1104"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4"/>
                <w:szCs w:val="24"/>
              </w:rPr>
            </w:pPr>
          </w:p>
        </w:tc>
      </w:tr>
      <w:tr>
        <w:tblPrEx>
          <w:tblLayout w:type="fixed"/>
          <w:tblCellMar>
            <w:top w:w="0" w:type="dxa"/>
            <w:left w:w="108" w:type="dxa"/>
            <w:bottom w:w="0" w:type="dxa"/>
            <w:right w:w="108" w:type="dxa"/>
          </w:tblCellMar>
        </w:tblPrEx>
        <w:trPr>
          <w:gridAfter w:val="1"/>
          <w:wAfter w:w="44" w:type="dxa"/>
          <w:trHeight w:val="1924" w:hRule="atLeast"/>
        </w:trPr>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4"/>
              </w:rPr>
            </w:pPr>
            <w:r>
              <w:rPr>
                <w:rFonts w:hint="eastAsia" w:ascii="宋体" w:hAnsi="宋体" w:eastAsia="宋体" w:cs="宋体"/>
                <w:sz w:val="24"/>
              </w:rPr>
              <w:t>16</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4"/>
                <w:szCs w:val="36"/>
              </w:rPr>
            </w:pPr>
            <w:r>
              <w:rPr>
                <w:rFonts w:hint="eastAsia"/>
                <w:color w:val="000000"/>
                <w:sz w:val="24"/>
                <w:szCs w:val="36"/>
              </w:rPr>
              <w:t>木质办公椅</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4"/>
                <w:szCs w:val="36"/>
              </w:rPr>
            </w:pPr>
            <w:r>
              <w:rPr>
                <w:rFonts w:hint="eastAsia"/>
                <w:color w:val="000000"/>
                <w:sz w:val="24"/>
                <w:szCs w:val="36"/>
              </w:rPr>
              <w:t>标准</w:t>
            </w:r>
          </w:p>
        </w:tc>
        <w:tc>
          <w:tcPr>
            <w:tcW w:w="396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rPr>
            </w:pPr>
            <w:r>
              <w:rPr>
                <w:rFonts w:ascii="宋体" w:hAnsi="宋体" w:eastAsia="宋体" w:cs="宋体"/>
              </w:rPr>
              <w:drawing>
                <wp:inline distT="0" distB="0" distL="0" distR="0">
                  <wp:extent cx="1057275" cy="1847850"/>
                  <wp:effectExtent l="19050" t="0" r="9525" b="0"/>
                  <wp:docPr id="16" name="图片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298"/>
                          <pic:cNvPicPr>
                            <a:picLocks noChangeAspect="1" noChangeArrowheads="1"/>
                          </pic:cNvPicPr>
                        </pic:nvPicPr>
                        <pic:blipFill>
                          <a:blip r:embed="rId19"/>
                          <a:srcRect/>
                          <a:stretch>
                            <a:fillRect/>
                          </a:stretch>
                        </pic:blipFill>
                        <pic:spPr>
                          <a:xfrm>
                            <a:off x="0" y="0"/>
                            <a:ext cx="1057275" cy="1847850"/>
                          </a:xfrm>
                          <a:prstGeom prst="rect">
                            <a:avLst/>
                          </a:prstGeom>
                          <a:noFill/>
                          <a:ln w="9525">
                            <a:noFill/>
                            <a:miter lim="800000"/>
                            <a:headEnd/>
                            <a:tailEnd/>
                          </a:ln>
                        </pic:spPr>
                      </pic:pic>
                    </a:graphicData>
                  </a:graphic>
                </wp:inline>
              </w:drawing>
            </w:r>
          </w:p>
        </w:tc>
        <w:tc>
          <w:tcPr>
            <w:tcW w:w="4651"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0"/>
                <w:szCs w:val="20"/>
              </w:rPr>
            </w:pPr>
            <w:r>
              <w:rPr>
                <w:rFonts w:hint="eastAsia" w:ascii="宋体" w:hAnsi="宋体" w:eastAsia="宋体" w:cs="宋体"/>
                <w:sz w:val="20"/>
                <w:szCs w:val="20"/>
              </w:rPr>
              <w:t>基   材：优质一级加厚牛皮，皮面光泽度好，透气性强，柔软而富于韧性厚度适中，具冬暧夏凉效果。</w:t>
            </w:r>
          </w:p>
          <w:p>
            <w:pPr>
              <w:adjustRightInd/>
              <w:snapToGrid/>
              <w:spacing w:after="0"/>
              <w:rPr>
                <w:rFonts w:ascii="宋体" w:hAnsi="宋体" w:eastAsia="宋体" w:cs="宋体"/>
                <w:sz w:val="20"/>
                <w:szCs w:val="20"/>
              </w:rPr>
            </w:pPr>
            <w:r>
              <w:rPr>
                <w:rFonts w:hint="eastAsia" w:ascii="宋体" w:hAnsi="宋体" w:eastAsia="宋体" w:cs="宋体"/>
                <w:sz w:val="20"/>
                <w:szCs w:val="20"/>
              </w:rPr>
              <w:t>座   垫：采用PU成型45#高密度海绵，软硬适中，回弹性能好，抗变形能力强，根椐人体工程学原理设计，坐感舒适。</w:t>
            </w:r>
          </w:p>
          <w:p>
            <w:pPr>
              <w:adjustRightInd/>
              <w:snapToGrid/>
              <w:spacing w:after="0"/>
              <w:rPr>
                <w:rFonts w:ascii="宋体" w:hAnsi="宋体" w:eastAsia="宋体" w:cs="宋体"/>
                <w:sz w:val="20"/>
                <w:szCs w:val="20"/>
              </w:rPr>
            </w:pPr>
            <w:r>
              <w:rPr>
                <w:rFonts w:hint="eastAsia" w:ascii="宋体" w:hAnsi="宋体" w:eastAsia="宋体" w:cs="宋体"/>
                <w:sz w:val="20"/>
                <w:szCs w:val="20"/>
              </w:rPr>
              <w:t>扶   手： 橡木扶手。</w:t>
            </w:r>
          </w:p>
          <w:p>
            <w:pPr>
              <w:adjustRightInd/>
              <w:snapToGrid/>
              <w:spacing w:after="0"/>
              <w:rPr>
                <w:rFonts w:ascii="宋体" w:hAnsi="宋体" w:eastAsia="宋体" w:cs="宋体"/>
                <w:sz w:val="20"/>
                <w:szCs w:val="20"/>
              </w:rPr>
            </w:pPr>
            <w:r>
              <w:rPr>
                <w:rFonts w:hint="eastAsia" w:ascii="宋体" w:hAnsi="宋体" w:eastAsia="宋体" w:cs="宋体"/>
                <w:sz w:val="20"/>
                <w:szCs w:val="20"/>
              </w:rPr>
              <w:t>脚   架：优质实木脚架，木纹纹理自然，颜色线条拼合细密。</w:t>
            </w:r>
          </w:p>
        </w:tc>
        <w:tc>
          <w:tcPr>
            <w:tcW w:w="70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4"/>
                <w:szCs w:val="24"/>
              </w:rPr>
            </w:pPr>
            <w:r>
              <w:rPr>
                <w:rFonts w:hint="eastAsia"/>
                <w:color w:val="000000"/>
                <w:sz w:val="24"/>
                <w:szCs w:val="24"/>
              </w:rPr>
              <w:t>把</w:t>
            </w:r>
          </w:p>
        </w:tc>
        <w:tc>
          <w:tcPr>
            <w:tcW w:w="88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4"/>
                <w:szCs w:val="24"/>
              </w:rPr>
            </w:pPr>
            <w:r>
              <w:rPr>
                <w:rFonts w:hint="eastAsia"/>
                <w:color w:val="000000"/>
                <w:sz w:val="24"/>
                <w:szCs w:val="24"/>
              </w:rPr>
              <w:t>1</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4"/>
                <w:szCs w:val="24"/>
              </w:rPr>
            </w:pPr>
          </w:p>
        </w:tc>
        <w:tc>
          <w:tcPr>
            <w:tcW w:w="110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4"/>
                <w:szCs w:val="24"/>
              </w:rPr>
            </w:pPr>
          </w:p>
        </w:tc>
      </w:tr>
    </w:tbl>
    <w:p>
      <w:pPr>
        <w:spacing w:line="540" w:lineRule="exact"/>
        <w:ind w:right="1108"/>
        <w:rPr>
          <w:rFonts w:ascii="宋体" w:hAnsi="宋体" w:eastAsiaTheme="minorEastAsia"/>
          <w:b/>
          <w:bCs/>
          <w:color w:val="000000"/>
          <w:sz w:val="32"/>
        </w:rPr>
      </w:pPr>
    </w:p>
    <w:tbl>
      <w:tblPr>
        <w:tblStyle w:val="9"/>
        <w:tblpPr w:leftFromText="180" w:rightFromText="180" w:vertAnchor="text" w:horzAnchor="margin" w:tblpX="-459" w:tblpY="3"/>
        <w:tblW w:w="146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02" w:hRule="atLeast"/>
        </w:trPr>
        <w:tc>
          <w:tcPr>
            <w:tcW w:w="14659" w:type="dxa"/>
            <w:vAlign w:val="center"/>
          </w:tcPr>
          <w:p>
            <w:pPr>
              <w:rPr>
                <w:rFonts w:ascii="仿宋" w:hAnsi="仿宋" w:eastAsia="仿宋" w:cs="仿宋"/>
                <w:color w:val="000000"/>
                <w:sz w:val="28"/>
                <w:szCs w:val="28"/>
              </w:rPr>
            </w:pPr>
            <w:r>
              <w:rPr>
                <w:rFonts w:hint="eastAsia" w:ascii="仿宋" w:hAnsi="仿宋" w:eastAsia="仿宋" w:cs="仿宋"/>
                <w:color w:val="000000"/>
                <w:sz w:val="28"/>
                <w:szCs w:val="28"/>
              </w:rPr>
              <w:t>合计报价（大写）：</w:t>
            </w:r>
          </w:p>
          <w:p>
            <w:pPr>
              <w:ind w:firstLine="1120" w:firstLineChars="400"/>
              <w:rPr>
                <w:rFonts w:ascii="仿宋" w:hAnsi="仿宋" w:eastAsia="仿宋" w:cs="仿宋"/>
                <w:color w:val="000000"/>
                <w:sz w:val="28"/>
                <w:szCs w:val="28"/>
              </w:rPr>
            </w:pPr>
            <w:r>
              <w:rPr>
                <w:rFonts w:hint="eastAsia" w:ascii="仿宋" w:hAnsi="仿宋" w:eastAsia="仿宋" w:cs="仿宋"/>
                <w:color w:val="000000"/>
                <w:sz w:val="28"/>
                <w:szCs w:val="28"/>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2" w:hRule="atLeast"/>
        </w:trPr>
        <w:tc>
          <w:tcPr>
            <w:tcW w:w="14659" w:type="dxa"/>
            <w:vAlign w:val="center"/>
          </w:tcPr>
          <w:p>
            <w:pPr>
              <w:spacing w:line="540" w:lineRule="exact"/>
              <w:rPr>
                <w:rFonts w:ascii="仿宋" w:hAnsi="仿宋" w:eastAsia="仿宋" w:cs="仿宋"/>
                <w:color w:val="000000"/>
                <w:sz w:val="28"/>
                <w:szCs w:val="28"/>
              </w:rPr>
            </w:pPr>
            <w:r>
              <w:rPr>
                <w:rFonts w:hint="eastAsia" w:ascii="仿宋" w:hAnsi="仿宋" w:eastAsia="仿宋" w:cs="仿宋"/>
                <w:color w:val="000000"/>
                <w:sz w:val="28"/>
                <w:szCs w:val="28"/>
              </w:rPr>
              <w:t>合同工期：合同签订后（15）日历天内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5" w:hRule="atLeast"/>
        </w:trPr>
        <w:tc>
          <w:tcPr>
            <w:tcW w:w="14659" w:type="dxa"/>
            <w:vAlign w:val="center"/>
          </w:tcPr>
          <w:p>
            <w:pPr>
              <w:spacing w:line="540" w:lineRule="exact"/>
              <w:rPr>
                <w:rFonts w:ascii="仿宋" w:hAnsi="仿宋" w:eastAsia="仿宋" w:cs="仿宋"/>
                <w:color w:val="000000"/>
                <w:sz w:val="28"/>
                <w:szCs w:val="28"/>
              </w:rPr>
            </w:pPr>
            <w:r>
              <w:rPr>
                <w:rFonts w:hint="eastAsia" w:ascii="仿宋" w:hAnsi="仿宋" w:eastAsia="仿宋" w:cs="仿宋"/>
                <w:color w:val="000000"/>
                <w:sz w:val="28"/>
                <w:szCs w:val="28"/>
              </w:rPr>
              <w:t xml:space="preserve">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7" w:hRule="atLeast"/>
        </w:trPr>
        <w:tc>
          <w:tcPr>
            <w:tcW w:w="14659" w:type="dxa"/>
            <w:vAlign w:val="center"/>
          </w:tcPr>
          <w:p>
            <w:pPr>
              <w:spacing w:line="540" w:lineRule="exact"/>
              <w:rPr>
                <w:rFonts w:ascii="仿宋" w:hAnsi="仿宋" w:eastAsia="仿宋" w:cs="仿宋"/>
                <w:color w:val="000000"/>
                <w:sz w:val="28"/>
                <w:szCs w:val="28"/>
              </w:rPr>
            </w:pPr>
            <w:r>
              <w:rPr>
                <w:rFonts w:hint="eastAsia" w:ascii="仿宋" w:hAnsi="仿宋" w:eastAsia="仿宋" w:cs="仿宋"/>
                <w:color w:val="000000"/>
                <w:sz w:val="28"/>
                <w:szCs w:val="28"/>
              </w:rPr>
              <w:t>产品质量及售后服务承诺：</w:t>
            </w:r>
          </w:p>
        </w:tc>
      </w:tr>
    </w:tbl>
    <w:p>
      <w:pPr>
        <w:autoSpaceDE w:val="0"/>
        <w:autoSpaceDN w:val="0"/>
        <w:spacing w:before="180" w:beforeLines="50" w:after="180" w:afterLines="50" w:line="540" w:lineRule="exact"/>
        <w:rPr>
          <w:rFonts w:ascii="仿宋" w:hAnsi="仿宋" w:eastAsia="仿宋" w:cs="仿宋"/>
          <w:sz w:val="28"/>
          <w:szCs w:val="28"/>
        </w:rPr>
      </w:pPr>
      <w:r>
        <w:rPr>
          <w:rFonts w:hint="eastAsia" w:ascii="仿宋" w:hAnsi="仿宋" w:eastAsia="仿宋" w:cs="仿宋"/>
          <w:sz w:val="28"/>
          <w:szCs w:val="28"/>
        </w:rPr>
        <w:t>备注：请投标单位按以上格式认真填写，不得随意更改，如填写错误以招标文件要求为准。</w:t>
      </w:r>
    </w:p>
    <w:p>
      <w:pPr>
        <w:autoSpaceDE w:val="0"/>
        <w:autoSpaceDN w:val="0"/>
        <w:spacing w:before="180" w:beforeLines="50" w:after="180" w:afterLines="50" w:line="540" w:lineRule="exact"/>
        <w:ind w:firstLine="840" w:firstLineChars="300"/>
        <w:rPr>
          <w:rFonts w:ascii="仿宋" w:hAnsi="仿宋" w:eastAsia="仿宋" w:cs="仿宋"/>
          <w:color w:val="000000"/>
          <w:sz w:val="28"/>
          <w:szCs w:val="28"/>
        </w:rPr>
      </w:pPr>
      <w:r>
        <w:rPr>
          <w:rFonts w:hint="eastAsia" w:ascii="仿宋" w:hAnsi="仿宋" w:eastAsia="仿宋" w:cs="仿宋"/>
          <w:sz w:val="28"/>
          <w:szCs w:val="28"/>
          <w:lang w:val="zh-CN"/>
        </w:rPr>
        <w:t>投标价格含运输费、施工、安装、税费及所产生的劳务费等全部费用。</w:t>
      </w:r>
    </w:p>
    <w:p>
      <w:pPr>
        <w:spacing w:line="540" w:lineRule="exact"/>
        <w:rPr>
          <w:rFonts w:ascii="仿宋" w:hAnsi="仿宋" w:eastAsia="仿宋" w:cs="仿宋"/>
          <w:color w:val="000000"/>
          <w:sz w:val="28"/>
          <w:szCs w:val="28"/>
          <w:u w:val="single"/>
        </w:rPr>
      </w:pPr>
      <w:r>
        <w:rPr>
          <w:rFonts w:hint="eastAsia" w:ascii="仿宋" w:hAnsi="仿宋" w:eastAsia="仿宋" w:cs="仿宋"/>
          <w:color w:val="000000"/>
          <w:sz w:val="28"/>
          <w:szCs w:val="28"/>
        </w:rPr>
        <w:t>投标单位或个人（盖章签名）：                                     日期：</w:t>
      </w:r>
    </w:p>
    <w:p>
      <w:pPr>
        <w:spacing w:line="540" w:lineRule="exact"/>
        <w:rPr>
          <w:rFonts w:ascii="仿宋" w:hAnsi="仿宋" w:eastAsia="仿宋"/>
          <w:b/>
          <w:color w:val="000000"/>
          <w:sz w:val="28"/>
        </w:rPr>
        <w:sectPr>
          <w:pgSz w:w="16838" w:h="11906" w:orient="landscape"/>
          <w:pgMar w:top="1134" w:right="1134" w:bottom="1797" w:left="1440" w:header="709" w:footer="709" w:gutter="0"/>
          <w:cols w:space="708" w:num="1"/>
          <w:docGrid w:type="linesAndChars" w:linePitch="360" w:charSpace="0"/>
        </w:sectPr>
      </w:pPr>
    </w:p>
    <w:p>
      <w:pPr>
        <w:spacing w:line="540" w:lineRule="exact"/>
        <w:rPr>
          <w:rFonts w:ascii="仿宋" w:hAnsi="仿宋" w:eastAsia="仿宋"/>
          <w:b/>
          <w:color w:val="000000"/>
          <w:sz w:val="28"/>
        </w:rPr>
      </w:pPr>
      <w:r>
        <w:rPr>
          <w:rFonts w:hint="eastAsia" w:ascii="仿宋" w:hAnsi="仿宋" w:eastAsia="仿宋"/>
          <w:b/>
          <w:color w:val="000000"/>
          <w:sz w:val="28"/>
        </w:rPr>
        <w:t>附件三：</w:t>
      </w:r>
    </w:p>
    <w:p>
      <w:pPr>
        <w:spacing w:line="540" w:lineRule="exact"/>
        <w:jc w:val="center"/>
        <w:rPr>
          <w:rFonts w:ascii="仿宋" w:hAnsi="仿宋" w:eastAsia="仿宋"/>
          <w:b/>
          <w:color w:val="000000"/>
          <w:sz w:val="36"/>
          <w:szCs w:val="36"/>
        </w:rPr>
      </w:pPr>
      <w:r>
        <w:rPr>
          <w:rFonts w:hint="eastAsia" w:ascii="仿宋" w:hAnsi="仿宋" w:eastAsia="仿宋"/>
          <w:b/>
          <w:color w:val="000000"/>
          <w:sz w:val="36"/>
          <w:szCs w:val="36"/>
        </w:rPr>
        <w:t>采购项目要求</w:t>
      </w:r>
    </w:p>
    <w:p>
      <w:pPr>
        <w:spacing w:line="540" w:lineRule="exact"/>
        <w:jc w:val="center"/>
        <w:rPr>
          <w:rFonts w:ascii="仿宋" w:hAnsi="仿宋" w:eastAsia="仿宋" w:cs="仿宋"/>
          <w:b/>
          <w:color w:val="000000"/>
          <w:sz w:val="28"/>
          <w:szCs w:val="28"/>
        </w:rPr>
      </w:pP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1.本项目不组织现场踏勘。投标人可自行到工地现场进一步踏勘，充分了解工地位置、情况、道路、储存空间、装卸限制、安全文明施工、环境因素及任何其他足以影响报价的情况,对现场进行尺寸与样式核对工作。</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2. 单价投标人自行报价，报价单位自定，如将来现场尺寸有调整，此价格作为参考依据。</w:t>
      </w:r>
    </w:p>
    <w:p>
      <w:pPr>
        <w:spacing w:line="360" w:lineRule="auto"/>
        <w:ind w:firstLine="480" w:firstLineChars="200"/>
        <w:rPr>
          <w:rFonts w:eastAsiaTheme="minorEastAsia"/>
          <w:sz w:val="24"/>
        </w:rPr>
      </w:pPr>
    </w:p>
    <w:p>
      <w:pPr>
        <w:spacing w:line="360" w:lineRule="auto"/>
        <w:ind w:firstLine="560" w:firstLineChars="200"/>
        <w:rPr>
          <w:rFonts w:ascii="仿宋" w:hAnsi="仿宋" w:eastAsiaTheme="minorEastAsia"/>
          <w:color w:val="000000"/>
          <w:sz w:val="28"/>
          <w:szCs w:val="28"/>
        </w:rPr>
      </w:pPr>
    </w:p>
    <w:p>
      <w:pPr>
        <w:rPr>
          <w:rFonts w:ascii="仿宋" w:hAnsi="仿宋" w:eastAsia="仿宋" w:cs="仿宋"/>
          <w:sz w:val="28"/>
          <w:szCs w:val="36"/>
        </w:rPr>
      </w:pPr>
    </w:p>
    <w:p>
      <w:pPr>
        <w:rPr>
          <w:rFonts w:ascii="仿宋" w:hAnsi="仿宋" w:eastAsia="仿宋" w:cs="仿宋"/>
          <w:sz w:val="28"/>
          <w:szCs w:val="36"/>
        </w:rPr>
      </w:pPr>
    </w:p>
    <w:sectPr>
      <w:pgSz w:w="11906" w:h="16838"/>
      <w:pgMar w:top="1440" w:right="1135" w:bottom="1135" w:left="1800" w:header="708" w:footer="708" w:gutter="0"/>
      <w:cols w:space="708"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swiss"/>
    <w:pitch w:val="default"/>
    <w:sig w:usb0="61007A87" w:usb1="80000000" w:usb2="00000008" w:usb3="00000000" w:csb0="200101FF" w:csb1="2028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00007A87" w:usb1="80000000" w:usb2="00000008" w:usb3="00000000" w:csb0="400001FF" w:csb1="FFFF0000"/>
  </w:font>
  <w:font w:name="楷体_GB2312">
    <w:panose1 w:val="02010609030101010101"/>
    <w:charset w:val="86"/>
    <w:family w:val="modern"/>
    <w:pitch w:val="default"/>
    <w:sig w:usb0="00000001" w:usb1="080E0000" w:usb2="00000000" w:usb3="00000000" w:csb0="00040000" w:csb1="00000000"/>
  </w:font>
  <w:font w:name="微软简标宋">
    <w:altName w:val="宋体"/>
    <w:panose1 w:val="00000000000000000000"/>
    <w:charset w:val="86"/>
    <w:family w:val="auto"/>
    <w:pitch w:val="default"/>
    <w:sig w:usb0="00000000" w:usb1="00000000" w:usb2="00000010" w:usb3="00000000" w:csb0="00040000" w:csb1="00000000"/>
  </w:font>
  <w:font w:name="Arial Black">
    <w:panose1 w:val="020B0A04020102020204"/>
    <w:charset w:val="00"/>
    <w:family w:val="swiss"/>
    <w:pitch w:val="default"/>
    <w:sig w:usb0="00000287" w:usb1="00000000" w:usb2="00000000" w:usb3="00000000" w:csb0="2000009F" w:csb1="DFD70000"/>
  </w:font>
  <w:font w:name="华文彩云">
    <w:panose1 w:val="02010800040101010101"/>
    <w:charset w:val="86"/>
    <w:family w:val="auto"/>
    <w:pitch w:val="default"/>
    <w:sig w:usb0="00000001" w:usb1="080F0000" w:usb2="0000000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仿宋">
    <w:altName w:val="微软雅黑"/>
    <w:panose1 w:val="02010609060101010101"/>
    <w:charset w:val="86"/>
    <w:family w:val="modern"/>
    <w:pitch w:val="default"/>
    <w:sig w:usb0="00000000" w:usb1="00000000"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multilevel"/>
    <w:tmpl w:val="00000005"/>
    <w:lvl w:ilvl="0" w:tentative="0">
      <w:start w:val="1"/>
      <w:numFmt w:val="decimal"/>
      <w:pStyle w:val="23"/>
      <w:lvlText w:val="%1."/>
      <w:lvlJc w:val="left"/>
      <w:pPr>
        <w:tabs>
          <w:tab w:val="left" w:pos="709"/>
        </w:tabs>
        <w:ind w:left="709" w:hanging="709"/>
      </w:pPr>
      <w:rPr>
        <w:rFonts w:hint="eastAsia" w:cs="Times New Roman"/>
      </w:rPr>
    </w:lvl>
    <w:lvl w:ilvl="1" w:tentative="0">
      <w:start w:val="1"/>
      <w:numFmt w:val="decimal"/>
      <w:lvlText w:val="%1.%2"/>
      <w:lvlJc w:val="left"/>
      <w:pPr>
        <w:tabs>
          <w:tab w:val="left" w:pos="709"/>
        </w:tabs>
        <w:ind w:left="709" w:hanging="709"/>
      </w:pPr>
      <w:rPr>
        <w:rFonts w:hint="eastAsia" w:cs="Times New Roman"/>
      </w:rPr>
    </w:lvl>
    <w:lvl w:ilvl="2" w:tentative="0">
      <w:start w:val="1"/>
      <w:numFmt w:val="decimal"/>
      <w:lvlText w:val="%1.%2.%3."/>
      <w:lvlJc w:val="left"/>
      <w:pPr>
        <w:tabs>
          <w:tab w:val="left" w:pos="425"/>
        </w:tabs>
        <w:ind w:left="425" w:hanging="425"/>
      </w:pPr>
      <w:rPr>
        <w:rFonts w:hint="eastAsia" w:cs="Times New Roman"/>
      </w:rPr>
    </w:lvl>
    <w:lvl w:ilvl="3" w:tentative="0">
      <w:start w:val="1"/>
      <w:numFmt w:val="decimal"/>
      <w:lvlText w:val="%1.%2.%3.%4."/>
      <w:lvlJc w:val="left"/>
      <w:pPr>
        <w:tabs>
          <w:tab w:val="left" w:pos="851"/>
        </w:tabs>
        <w:ind w:left="851" w:hanging="851"/>
      </w:pPr>
      <w:rPr>
        <w:rFonts w:hint="eastAsia" w:cs="Times New Roman"/>
      </w:rPr>
    </w:lvl>
    <w:lvl w:ilvl="4" w:tentative="0">
      <w:start w:val="1"/>
      <w:numFmt w:val="decimal"/>
      <w:lvlText w:val="%1.%2.%3.%4.%5."/>
      <w:lvlJc w:val="left"/>
      <w:pPr>
        <w:tabs>
          <w:tab w:val="left" w:pos="992"/>
        </w:tabs>
        <w:ind w:left="992" w:hanging="992"/>
      </w:pPr>
      <w:rPr>
        <w:rFonts w:hint="eastAsia" w:cs="Times New Roman"/>
      </w:rPr>
    </w:lvl>
    <w:lvl w:ilvl="5" w:tentative="0">
      <w:start w:val="1"/>
      <w:numFmt w:val="decimal"/>
      <w:lvlText w:val="%1.%2.%3.%4.%5.%6."/>
      <w:lvlJc w:val="left"/>
      <w:pPr>
        <w:tabs>
          <w:tab w:val="left" w:pos="1134"/>
        </w:tabs>
        <w:ind w:left="1134" w:hanging="1134"/>
      </w:pPr>
      <w:rPr>
        <w:rFonts w:hint="eastAsia" w:cs="Times New Roman"/>
      </w:rPr>
    </w:lvl>
    <w:lvl w:ilvl="6" w:tentative="0">
      <w:start w:val="1"/>
      <w:numFmt w:val="decimal"/>
      <w:lvlText w:val="%1.%2.%3.%4.%5.%6.%7."/>
      <w:lvlJc w:val="left"/>
      <w:pPr>
        <w:tabs>
          <w:tab w:val="left" w:pos="1276"/>
        </w:tabs>
        <w:ind w:left="1276" w:hanging="1276"/>
      </w:pPr>
      <w:rPr>
        <w:rFonts w:hint="eastAsia" w:cs="Times New Roman"/>
      </w:rPr>
    </w:lvl>
    <w:lvl w:ilvl="7" w:tentative="0">
      <w:start w:val="1"/>
      <w:numFmt w:val="decimal"/>
      <w:lvlText w:val="%1.%2.%3.%4.%5.%6.%7.%8."/>
      <w:lvlJc w:val="left"/>
      <w:pPr>
        <w:tabs>
          <w:tab w:val="left" w:pos="1418"/>
        </w:tabs>
        <w:ind w:left="1418" w:hanging="1418"/>
      </w:pPr>
      <w:rPr>
        <w:rFonts w:hint="eastAsia" w:cs="Times New Roman"/>
      </w:rPr>
    </w:lvl>
    <w:lvl w:ilvl="8" w:tentative="0">
      <w:start w:val="1"/>
      <w:numFmt w:val="decimal"/>
      <w:lvlText w:val="%1.%2.%3.%4.%5.%6.%7.%8.%9."/>
      <w:lvlJc w:val="left"/>
      <w:pPr>
        <w:tabs>
          <w:tab w:val="left" w:pos="1559"/>
        </w:tabs>
        <w:ind w:left="1559" w:hanging="1559"/>
      </w:pPr>
      <w:rPr>
        <w:rFonts w:hint="eastAsia" w:cs="Times New Roman"/>
      </w:rPr>
    </w:lvl>
  </w:abstractNum>
  <w:abstractNum w:abstractNumId="1">
    <w:nsid w:val="589BE694"/>
    <w:multiLevelType w:val="singleLevel"/>
    <w:tmpl w:val="589BE694"/>
    <w:lvl w:ilvl="0" w:tentative="0">
      <w:start w:val="1"/>
      <w:numFmt w:val="chineseCounting"/>
      <w:suff w:val="nothing"/>
      <w:lvlText w:val="%1、"/>
      <w:lvlJc w:val="left"/>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dit="readOnly" w:enforcement="0"/>
  <w:defaultTabStop w:val="720"/>
  <w:drawingGridHorizontalSpacing w:val="110"/>
  <w:displayHorizontalDrawingGridEvery w:val="2"/>
  <w:characterSpacingControl w:val="doNotCompress"/>
  <w:noLineBreaksAfter w:lang="zh-CN" w:val="$([{£¥·‘“〈《「『【〔〖〝﹙﹛﹝＄（．［｛￡￥"/>
  <w:noLineBreaksBefore w:lang="zh-CN" w:val="!%),.:;&gt;?]}¢¨°·ˇˉ―‖’”…‰′″›℃∶、。〃〉》」』】〕〗〞︶︺︾﹀﹄﹚﹜﹞！＂％＇），．：；？］｀｜｝～￠"/>
  <w:compat>
    <w:useFELayout/>
    <w:compatSetting w:name="compatibilityMode" w:uri="http://schemas.microsoft.com/office/word" w:val="12"/>
  </w:compat>
  <w:rsids>
    <w:rsidRoot w:val="00D31D50"/>
    <w:rsid w:val="00011018"/>
    <w:rsid w:val="00027CC3"/>
    <w:rsid w:val="00035BE7"/>
    <w:rsid w:val="00044900"/>
    <w:rsid w:val="0006289B"/>
    <w:rsid w:val="00071DCB"/>
    <w:rsid w:val="0007213B"/>
    <w:rsid w:val="000737D2"/>
    <w:rsid w:val="0007721F"/>
    <w:rsid w:val="00092B95"/>
    <w:rsid w:val="000A428F"/>
    <w:rsid w:val="000B27DD"/>
    <w:rsid w:val="000B37BC"/>
    <w:rsid w:val="000C3382"/>
    <w:rsid w:val="000C34BD"/>
    <w:rsid w:val="000D135D"/>
    <w:rsid w:val="000D5941"/>
    <w:rsid w:val="000E79F8"/>
    <w:rsid w:val="000F272E"/>
    <w:rsid w:val="000F2EF4"/>
    <w:rsid w:val="000F2FA6"/>
    <w:rsid w:val="00105F35"/>
    <w:rsid w:val="001108F3"/>
    <w:rsid w:val="001161BF"/>
    <w:rsid w:val="001203DB"/>
    <w:rsid w:val="0012694D"/>
    <w:rsid w:val="00155087"/>
    <w:rsid w:val="00157FBE"/>
    <w:rsid w:val="00167074"/>
    <w:rsid w:val="001709FB"/>
    <w:rsid w:val="00181212"/>
    <w:rsid w:val="00183117"/>
    <w:rsid w:val="00191D85"/>
    <w:rsid w:val="00197E23"/>
    <w:rsid w:val="001A196A"/>
    <w:rsid w:val="001C0F17"/>
    <w:rsid w:val="001C3A5B"/>
    <w:rsid w:val="001C4BB2"/>
    <w:rsid w:val="001C5B9D"/>
    <w:rsid w:val="001D249A"/>
    <w:rsid w:val="001D2DA5"/>
    <w:rsid w:val="001D7085"/>
    <w:rsid w:val="001E60E2"/>
    <w:rsid w:val="001F7982"/>
    <w:rsid w:val="00201CC2"/>
    <w:rsid w:val="00202AD6"/>
    <w:rsid w:val="00203A42"/>
    <w:rsid w:val="0021002B"/>
    <w:rsid w:val="00214808"/>
    <w:rsid w:val="00214B28"/>
    <w:rsid w:val="00215C5D"/>
    <w:rsid w:val="002231AD"/>
    <w:rsid w:val="00234CFE"/>
    <w:rsid w:val="00236292"/>
    <w:rsid w:val="00236E0B"/>
    <w:rsid w:val="00237231"/>
    <w:rsid w:val="002421FF"/>
    <w:rsid w:val="0024578B"/>
    <w:rsid w:val="002500F6"/>
    <w:rsid w:val="00251107"/>
    <w:rsid w:val="002543A1"/>
    <w:rsid w:val="00257BCD"/>
    <w:rsid w:val="00260538"/>
    <w:rsid w:val="00270C40"/>
    <w:rsid w:val="00291F62"/>
    <w:rsid w:val="00292837"/>
    <w:rsid w:val="00295980"/>
    <w:rsid w:val="00297C3B"/>
    <w:rsid w:val="002A261A"/>
    <w:rsid w:val="002B3682"/>
    <w:rsid w:val="002C3874"/>
    <w:rsid w:val="002D0B47"/>
    <w:rsid w:val="002D352E"/>
    <w:rsid w:val="002E07FD"/>
    <w:rsid w:val="002E08CA"/>
    <w:rsid w:val="002E359F"/>
    <w:rsid w:val="002E58D4"/>
    <w:rsid w:val="00305BC3"/>
    <w:rsid w:val="003157DC"/>
    <w:rsid w:val="00320B50"/>
    <w:rsid w:val="00323B43"/>
    <w:rsid w:val="003246CC"/>
    <w:rsid w:val="00324E00"/>
    <w:rsid w:val="00336577"/>
    <w:rsid w:val="003414E5"/>
    <w:rsid w:val="00352AFF"/>
    <w:rsid w:val="00374491"/>
    <w:rsid w:val="003747CB"/>
    <w:rsid w:val="00380365"/>
    <w:rsid w:val="003820C7"/>
    <w:rsid w:val="00382F09"/>
    <w:rsid w:val="00383FDE"/>
    <w:rsid w:val="00386099"/>
    <w:rsid w:val="003A083F"/>
    <w:rsid w:val="003A6560"/>
    <w:rsid w:val="003B04CD"/>
    <w:rsid w:val="003B6AE3"/>
    <w:rsid w:val="003C214C"/>
    <w:rsid w:val="003C6F67"/>
    <w:rsid w:val="003D37D8"/>
    <w:rsid w:val="003D418B"/>
    <w:rsid w:val="003F4327"/>
    <w:rsid w:val="003F5565"/>
    <w:rsid w:val="003F6088"/>
    <w:rsid w:val="00402F83"/>
    <w:rsid w:val="00412682"/>
    <w:rsid w:val="004171A4"/>
    <w:rsid w:val="00421148"/>
    <w:rsid w:val="00426133"/>
    <w:rsid w:val="004267C2"/>
    <w:rsid w:val="00432F4D"/>
    <w:rsid w:val="004355BC"/>
    <w:rsid w:val="004358AB"/>
    <w:rsid w:val="00443AAF"/>
    <w:rsid w:val="00460113"/>
    <w:rsid w:val="0046232B"/>
    <w:rsid w:val="00471D38"/>
    <w:rsid w:val="0047760B"/>
    <w:rsid w:val="0048385E"/>
    <w:rsid w:val="004842BB"/>
    <w:rsid w:val="004857C4"/>
    <w:rsid w:val="0048739F"/>
    <w:rsid w:val="00493A45"/>
    <w:rsid w:val="004A22A5"/>
    <w:rsid w:val="004A4DE8"/>
    <w:rsid w:val="004A5643"/>
    <w:rsid w:val="004C7754"/>
    <w:rsid w:val="004D6389"/>
    <w:rsid w:val="004E444F"/>
    <w:rsid w:val="004F2378"/>
    <w:rsid w:val="00503874"/>
    <w:rsid w:val="0050503D"/>
    <w:rsid w:val="00506CF8"/>
    <w:rsid w:val="00513A97"/>
    <w:rsid w:val="005202E0"/>
    <w:rsid w:val="00520D87"/>
    <w:rsid w:val="00525B3C"/>
    <w:rsid w:val="00536CDD"/>
    <w:rsid w:val="005377DB"/>
    <w:rsid w:val="005405D2"/>
    <w:rsid w:val="0054775E"/>
    <w:rsid w:val="00553751"/>
    <w:rsid w:val="00554742"/>
    <w:rsid w:val="0055736D"/>
    <w:rsid w:val="005626B3"/>
    <w:rsid w:val="0057208F"/>
    <w:rsid w:val="005847E7"/>
    <w:rsid w:val="00591239"/>
    <w:rsid w:val="005926F5"/>
    <w:rsid w:val="005A3096"/>
    <w:rsid w:val="005A7A97"/>
    <w:rsid w:val="005A7F64"/>
    <w:rsid w:val="005C4698"/>
    <w:rsid w:val="005D1544"/>
    <w:rsid w:val="005D1D7D"/>
    <w:rsid w:val="005D3284"/>
    <w:rsid w:val="005E189A"/>
    <w:rsid w:val="005E525E"/>
    <w:rsid w:val="005F7DF0"/>
    <w:rsid w:val="0060113F"/>
    <w:rsid w:val="00625F76"/>
    <w:rsid w:val="0064189E"/>
    <w:rsid w:val="006474A2"/>
    <w:rsid w:val="00655EC0"/>
    <w:rsid w:val="006577A4"/>
    <w:rsid w:val="00670F51"/>
    <w:rsid w:val="0067259C"/>
    <w:rsid w:val="00674AF0"/>
    <w:rsid w:val="006770E4"/>
    <w:rsid w:val="00687485"/>
    <w:rsid w:val="00691C89"/>
    <w:rsid w:val="00693EA0"/>
    <w:rsid w:val="006A0036"/>
    <w:rsid w:val="006A23F2"/>
    <w:rsid w:val="006A3DCD"/>
    <w:rsid w:val="006A73DB"/>
    <w:rsid w:val="006B1332"/>
    <w:rsid w:val="006B6AC5"/>
    <w:rsid w:val="006C6CBA"/>
    <w:rsid w:val="006E2F56"/>
    <w:rsid w:val="006F0770"/>
    <w:rsid w:val="006F4C28"/>
    <w:rsid w:val="0070157C"/>
    <w:rsid w:val="00703C8C"/>
    <w:rsid w:val="00716D05"/>
    <w:rsid w:val="00731DA1"/>
    <w:rsid w:val="00736751"/>
    <w:rsid w:val="00741429"/>
    <w:rsid w:val="00741B66"/>
    <w:rsid w:val="00742C39"/>
    <w:rsid w:val="00744761"/>
    <w:rsid w:val="007469B0"/>
    <w:rsid w:val="00770AB5"/>
    <w:rsid w:val="0078112D"/>
    <w:rsid w:val="00784AAA"/>
    <w:rsid w:val="007A38F0"/>
    <w:rsid w:val="007A6050"/>
    <w:rsid w:val="007D64C0"/>
    <w:rsid w:val="007E2895"/>
    <w:rsid w:val="007E6A97"/>
    <w:rsid w:val="007F566A"/>
    <w:rsid w:val="00817531"/>
    <w:rsid w:val="008175FD"/>
    <w:rsid w:val="00820A52"/>
    <w:rsid w:val="00831451"/>
    <w:rsid w:val="008317D4"/>
    <w:rsid w:val="00836118"/>
    <w:rsid w:val="0083772E"/>
    <w:rsid w:val="00845A62"/>
    <w:rsid w:val="00845AD8"/>
    <w:rsid w:val="008472E9"/>
    <w:rsid w:val="00851F2B"/>
    <w:rsid w:val="00852620"/>
    <w:rsid w:val="008604BB"/>
    <w:rsid w:val="008626DF"/>
    <w:rsid w:val="00864256"/>
    <w:rsid w:val="00866D9A"/>
    <w:rsid w:val="008670D5"/>
    <w:rsid w:val="0087554B"/>
    <w:rsid w:val="0089354F"/>
    <w:rsid w:val="008A291C"/>
    <w:rsid w:val="008A4BDD"/>
    <w:rsid w:val="008B4181"/>
    <w:rsid w:val="008B61F6"/>
    <w:rsid w:val="008B7726"/>
    <w:rsid w:val="008D02CB"/>
    <w:rsid w:val="008D084E"/>
    <w:rsid w:val="008D34EA"/>
    <w:rsid w:val="008E3397"/>
    <w:rsid w:val="008F4875"/>
    <w:rsid w:val="00913FED"/>
    <w:rsid w:val="00922010"/>
    <w:rsid w:val="00931C99"/>
    <w:rsid w:val="00934758"/>
    <w:rsid w:val="00940231"/>
    <w:rsid w:val="00943F51"/>
    <w:rsid w:val="0095062F"/>
    <w:rsid w:val="00971BF8"/>
    <w:rsid w:val="00973E95"/>
    <w:rsid w:val="00997402"/>
    <w:rsid w:val="009A262C"/>
    <w:rsid w:val="009B0E88"/>
    <w:rsid w:val="009B3EA4"/>
    <w:rsid w:val="009B63FA"/>
    <w:rsid w:val="009E40D3"/>
    <w:rsid w:val="009F28C6"/>
    <w:rsid w:val="009F7A70"/>
    <w:rsid w:val="00A0010F"/>
    <w:rsid w:val="00A10EED"/>
    <w:rsid w:val="00A14DAC"/>
    <w:rsid w:val="00A24FF8"/>
    <w:rsid w:val="00A265B2"/>
    <w:rsid w:val="00A2771E"/>
    <w:rsid w:val="00A34681"/>
    <w:rsid w:val="00A35453"/>
    <w:rsid w:val="00A375BA"/>
    <w:rsid w:val="00A402EB"/>
    <w:rsid w:val="00A41FE7"/>
    <w:rsid w:val="00A60242"/>
    <w:rsid w:val="00A65256"/>
    <w:rsid w:val="00A670D1"/>
    <w:rsid w:val="00A71B52"/>
    <w:rsid w:val="00A83D9D"/>
    <w:rsid w:val="00A9526A"/>
    <w:rsid w:val="00A973C0"/>
    <w:rsid w:val="00AA7A73"/>
    <w:rsid w:val="00AC290A"/>
    <w:rsid w:val="00AD122F"/>
    <w:rsid w:val="00AD2132"/>
    <w:rsid w:val="00AD306E"/>
    <w:rsid w:val="00AD4C70"/>
    <w:rsid w:val="00AF1E90"/>
    <w:rsid w:val="00B00B31"/>
    <w:rsid w:val="00B079DC"/>
    <w:rsid w:val="00B14547"/>
    <w:rsid w:val="00B16512"/>
    <w:rsid w:val="00B2192D"/>
    <w:rsid w:val="00B23CF0"/>
    <w:rsid w:val="00B316B9"/>
    <w:rsid w:val="00B436CD"/>
    <w:rsid w:val="00B6013E"/>
    <w:rsid w:val="00B80819"/>
    <w:rsid w:val="00BA764E"/>
    <w:rsid w:val="00BC1F7C"/>
    <w:rsid w:val="00BC3186"/>
    <w:rsid w:val="00BD72C3"/>
    <w:rsid w:val="00BE0130"/>
    <w:rsid w:val="00BE0210"/>
    <w:rsid w:val="00BE2AF2"/>
    <w:rsid w:val="00BE2DEB"/>
    <w:rsid w:val="00BE7053"/>
    <w:rsid w:val="00BF080F"/>
    <w:rsid w:val="00BF1C72"/>
    <w:rsid w:val="00BF4FA7"/>
    <w:rsid w:val="00BF741C"/>
    <w:rsid w:val="00C01387"/>
    <w:rsid w:val="00C0253A"/>
    <w:rsid w:val="00C55A71"/>
    <w:rsid w:val="00C73817"/>
    <w:rsid w:val="00C7458E"/>
    <w:rsid w:val="00C751B6"/>
    <w:rsid w:val="00C853F7"/>
    <w:rsid w:val="00CA04D6"/>
    <w:rsid w:val="00CA54B1"/>
    <w:rsid w:val="00CB27D1"/>
    <w:rsid w:val="00CB7F15"/>
    <w:rsid w:val="00CC1BB5"/>
    <w:rsid w:val="00CC4587"/>
    <w:rsid w:val="00CD156E"/>
    <w:rsid w:val="00CD60EA"/>
    <w:rsid w:val="00CF3481"/>
    <w:rsid w:val="00CF7A5F"/>
    <w:rsid w:val="00D0062C"/>
    <w:rsid w:val="00D02683"/>
    <w:rsid w:val="00D02A23"/>
    <w:rsid w:val="00D23766"/>
    <w:rsid w:val="00D31D50"/>
    <w:rsid w:val="00D51013"/>
    <w:rsid w:val="00D56A0A"/>
    <w:rsid w:val="00D57638"/>
    <w:rsid w:val="00D607BC"/>
    <w:rsid w:val="00D60A32"/>
    <w:rsid w:val="00D66FCA"/>
    <w:rsid w:val="00D85846"/>
    <w:rsid w:val="00D917C2"/>
    <w:rsid w:val="00DA2C97"/>
    <w:rsid w:val="00DA3B0A"/>
    <w:rsid w:val="00DB431A"/>
    <w:rsid w:val="00DC048E"/>
    <w:rsid w:val="00DC6344"/>
    <w:rsid w:val="00DD7AC0"/>
    <w:rsid w:val="00DE01F7"/>
    <w:rsid w:val="00DF082E"/>
    <w:rsid w:val="00DF33D2"/>
    <w:rsid w:val="00DF4AE8"/>
    <w:rsid w:val="00E02411"/>
    <w:rsid w:val="00E04F53"/>
    <w:rsid w:val="00E24526"/>
    <w:rsid w:val="00E34487"/>
    <w:rsid w:val="00E43BE5"/>
    <w:rsid w:val="00E57316"/>
    <w:rsid w:val="00E650E7"/>
    <w:rsid w:val="00E6610B"/>
    <w:rsid w:val="00E73552"/>
    <w:rsid w:val="00E84011"/>
    <w:rsid w:val="00EA2131"/>
    <w:rsid w:val="00EB1ECF"/>
    <w:rsid w:val="00EB4B0B"/>
    <w:rsid w:val="00EC3C5F"/>
    <w:rsid w:val="00EC6622"/>
    <w:rsid w:val="00EC7455"/>
    <w:rsid w:val="00ED0CBB"/>
    <w:rsid w:val="00ED1074"/>
    <w:rsid w:val="00ED4FBE"/>
    <w:rsid w:val="00ED719D"/>
    <w:rsid w:val="00EE5285"/>
    <w:rsid w:val="00EE728F"/>
    <w:rsid w:val="00EE7B23"/>
    <w:rsid w:val="00EF27C5"/>
    <w:rsid w:val="00EF465C"/>
    <w:rsid w:val="00F002FA"/>
    <w:rsid w:val="00F07767"/>
    <w:rsid w:val="00F1147F"/>
    <w:rsid w:val="00F145B2"/>
    <w:rsid w:val="00F14AEC"/>
    <w:rsid w:val="00F322C7"/>
    <w:rsid w:val="00F46DF1"/>
    <w:rsid w:val="00F50C0C"/>
    <w:rsid w:val="00F64D87"/>
    <w:rsid w:val="00F64F53"/>
    <w:rsid w:val="00F80E0F"/>
    <w:rsid w:val="00F837A7"/>
    <w:rsid w:val="00F844F7"/>
    <w:rsid w:val="00F94BB1"/>
    <w:rsid w:val="00F94E41"/>
    <w:rsid w:val="00FB491B"/>
    <w:rsid w:val="00FC3F04"/>
    <w:rsid w:val="00FD1D25"/>
    <w:rsid w:val="00FD5DA4"/>
    <w:rsid w:val="00FE3F6F"/>
    <w:rsid w:val="00FF3FC4"/>
    <w:rsid w:val="02712269"/>
    <w:rsid w:val="15167005"/>
    <w:rsid w:val="17492A32"/>
    <w:rsid w:val="18B64B1F"/>
    <w:rsid w:val="1DB3404B"/>
    <w:rsid w:val="22577B28"/>
    <w:rsid w:val="2298710C"/>
    <w:rsid w:val="22A17398"/>
    <w:rsid w:val="27536730"/>
    <w:rsid w:val="2FF44D2B"/>
    <w:rsid w:val="32972292"/>
    <w:rsid w:val="39085F3D"/>
    <w:rsid w:val="3B1758B2"/>
    <w:rsid w:val="3C1C4B58"/>
    <w:rsid w:val="41B44E02"/>
    <w:rsid w:val="497837BC"/>
    <w:rsid w:val="4B78772F"/>
    <w:rsid w:val="4DE22BE5"/>
    <w:rsid w:val="509E1792"/>
    <w:rsid w:val="52A74437"/>
    <w:rsid w:val="53A06D3E"/>
    <w:rsid w:val="53C260DD"/>
    <w:rsid w:val="5C391C77"/>
    <w:rsid w:val="5FAA7AEA"/>
    <w:rsid w:val="650A0DE2"/>
    <w:rsid w:val="67082CDF"/>
    <w:rsid w:val="6A970BA6"/>
    <w:rsid w:val="6B336F49"/>
    <w:rsid w:val="6C13192C"/>
    <w:rsid w:val="78131B9F"/>
    <w:rsid w:val="7D8100E0"/>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99" w:semiHidden="0" w:name="Body Text Indent 3"/>
    <w:lsdException w:uiPriority="99" w:name="Block Text"/>
    <w:lsdException w:qFormat="1" w:unhideWhenUsed="0" w:uiPriority="99"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imes New Roman"/>
      <w:sz w:val="22"/>
      <w:szCs w:val="22"/>
      <w:lang w:val="en-US" w:eastAsia="zh-CN" w:bidi="ar-SA"/>
    </w:rPr>
  </w:style>
  <w:style w:type="character" w:default="1" w:styleId="11">
    <w:name w:val="Default Paragraph Font"/>
    <w:semiHidden/>
    <w:unhideWhenUsed/>
    <w:uiPriority w:val="1"/>
  </w:style>
  <w:style w:type="table" w:default="1" w:styleId="9">
    <w:name w:val="Normal Table"/>
    <w:semiHidden/>
    <w:unhideWhenUsed/>
    <w:uiPriority w:val="99"/>
    <w:tblPr>
      <w:tblLayout w:type="fixed"/>
      <w:tblCellMar>
        <w:top w:w="0" w:type="dxa"/>
        <w:left w:w="108" w:type="dxa"/>
        <w:bottom w:w="0" w:type="dxa"/>
        <w:right w:w="108" w:type="dxa"/>
      </w:tblCellMar>
    </w:tblPr>
  </w:style>
  <w:style w:type="paragraph" w:styleId="2">
    <w:name w:val="Body Text Indent"/>
    <w:basedOn w:val="1"/>
    <w:link w:val="17"/>
    <w:qFormat/>
    <w:uiPriority w:val="99"/>
    <w:pPr>
      <w:widowControl w:val="0"/>
      <w:adjustRightInd/>
      <w:snapToGrid/>
      <w:spacing w:after="0"/>
      <w:ind w:firstLine="540"/>
      <w:jc w:val="both"/>
    </w:pPr>
    <w:rPr>
      <w:rFonts w:ascii="Times New Roman" w:hAnsi="Times New Roman" w:eastAsia="仿宋_GB2312"/>
      <w:kern w:val="2"/>
      <w:sz w:val="28"/>
    </w:rPr>
  </w:style>
  <w:style w:type="paragraph" w:styleId="3">
    <w:name w:val="Date"/>
    <w:basedOn w:val="1"/>
    <w:next w:val="1"/>
    <w:link w:val="20"/>
    <w:qFormat/>
    <w:uiPriority w:val="99"/>
    <w:pPr>
      <w:widowControl w:val="0"/>
      <w:adjustRightInd/>
      <w:snapToGrid/>
      <w:spacing w:after="0"/>
      <w:jc w:val="both"/>
    </w:pPr>
    <w:rPr>
      <w:rFonts w:ascii="Arial" w:hAnsi="Arial" w:eastAsia="楷体_GB2312"/>
      <w:kern w:val="2"/>
      <w:sz w:val="28"/>
      <w:szCs w:val="20"/>
    </w:rPr>
  </w:style>
  <w:style w:type="paragraph" w:styleId="4">
    <w:name w:val="Balloon Text"/>
    <w:basedOn w:val="1"/>
    <w:link w:val="25"/>
    <w:semiHidden/>
    <w:qFormat/>
    <w:uiPriority w:val="99"/>
    <w:pPr>
      <w:spacing w:after="0"/>
    </w:pPr>
    <w:rPr>
      <w:sz w:val="18"/>
      <w:szCs w:val="18"/>
    </w:rPr>
  </w:style>
  <w:style w:type="paragraph" w:styleId="5">
    <w:name w:val="footer"/>
    <w:basedOn w:val="1"/>
    <w:link w:val="15"/>
    <w:semiHidden/>
    <w:qFormat/>
    <w:uiPriority w:val="99"/>
    <w:pPr>
      <w:tabs>
        <w:tab w:val="center" w:pos="4153"/>
        <w:tab w:val="right" w:pos="8306"/>
      </w:tabs>
    </w:pPr>
    <w:rPr>
      <w:sz w:val="18"/>
      <w:szCs w:val="18"/>
    </w:rPr>
  </w:style>
  <w:style w:type="paragraph" w:styleId="6">
    <w:name w:val="header"/>
    <w:basedOn w:val="1"/>
    <w:link w:val="14"/>
    <w:semiHidden/>
    <w:qFormat/>
    <w:uiPriority w:val="99"/>
    <w:pPr>
      <w:pBdr>
        <w:bottom w:val="single" w:color="auto" w:sz="6" w:space="1"/>
      </w:pBdr>
      <w:tabs>
        <w:tab w:val="center" w:pos="4153"/>
        <w:tab w:val="right" w:pos="8306"/>
      </w:tabs>
      <w:jc w:val="center"/>
    </w:pPr>
    <w:rPr>
      <w:sz w:val="18"/>
      <w:szCs w:val="18"/>
    </w:rPr>
  </w:style>
  <w:style w:type="paragraph" w:styleId="7">
    <w:name w:val="Body Text Indent 3"/>
    <w:basedOn w:val="1"/>
    <w:link w:val="18"/>
    <w:qFormat/>
    <w:uiPriority w:val="99"/>
    <w:pPr>
      <w:widowControl w:val="0"/>
      <w:adjustRightInd/>
      <w:snapToGrid/>
      <w:spacing w:after="0"/>
      <w:ind w:left="178" w:leftChars="85" w:firstLine="560" w:firstLineChars="200"/>
      <w:jc w:val="both"/>
    </w:pPr>
    <w:rPr>
      <w:rFonts w:ascii="仿宋_GB2312" w:hAnsi="Arial" w:eastAsia="仿宋_GB2312"/>
      <w:kern w:val="2"/>
      <w:sz w:val="28"/>
      <w:szCs w:val="24"/>
    </w:rPr>
  </w:style>
  <w:style w:type="paragraph" w:styleId="8">
    <w:name w:val="HTML Preformatted"/>
    <w:basedOn w:val="1"/>
    <w:link w:val="26"/>
    <w:semiHidden/>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napToGrid/>
      <w:spacing w:after="0"/>
    </w:pPr>
    <w:rPr>
      <w:rFonts w:ascii="宋体" w:hAnsi="宋体" w:eastAsia="宋体" w:cs="宋体"/>
      <w:sz w:val="24"/>
      <w:szCs w:val="24"/>
    </w:rPr>
  </w:style>
  <w:style w:type="table" w:styleId="10">
    <w:name w:val="Table Grid"/>
    <w:basedOn w:val="9"/>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2">
    <w:name w:val="Strong"/>
    <w:basedOn w:val="11"/>
    <w:qFormat/>
    <w:uiPriority w:val="99"/>
    <w:rPr>
      <w:rFonts w:cs="Times New Roman"/>
      <w:b/>
    </w:rPr>
  </w:style>
  <w:style w:type="character" w:styleId="13">
    <w:name w:val="Hyperlink"/>
    <w:basedOn w:val="11"/>
    <w:semiHidden/>
    <w:qFormat/>
    <w:uiPriority w:val="99"/>
    <w:rPr>
      <w:rFonts w:cs="Times New Roman"/>
      <w:color w:val="0000FF"/>
      <w:u w:val="single"/>
    </w:rPr>
  </w:style>
  <w:style w:type="character" w:customStyle="1" w:styleId="14">
    <w:name w:val="页眉 Char"/>
    <w:basedOn w:val="11"/>
    <w:link w:val="6"/>
    <w:semiHidden/>
    <w:qFormat/>
    <w:locked/>
    <w:uiPriority w:val="99"/>
    <w:rPr>
      <w:rFonts w:ascii="Tahoma" w:hAnsi="Tahoma" w:cs="Times New Roman"/>
      <w:sz w:val="18"/>
      <w:szCs w:val="18"/>
    </w:rPr>
  </w:style>
  <w:style w:type="character" w:customStyle="1" w:styleId="15">
    <w:name w:val="页脚 Char"/>
    <w:basedOn w:val="11"/>
    <w:link w:val="5"/>
    <w:semiHidden/>
    <w:qFormat/>
    <w:locked/>
    <w:uiPriority w:val="99"/>
    <w:rPr>
      <w:rFonts w:ascii="Tahoma" w:hAnsi="Tahoma" w:cs="Times New Roman"/>
      <w:sz w:val="18"/>
      <w:szCs w:val="18"/>
    </w:rPr>
  </w:style>
  <w:style w:type="character" w:customStyle="1" w:styleId="16">
    <w:name w:val="Date Char"/>
    <w:qFormat/>
    <w:locked/>
    <w:uiPriority w:val="99"/>
    <w:rPr>
      <w:rFonts w:ascii="Arial" w:hAnsi="Arial" w:eastAsia="楷体_GB2312"/>
      <w:kern w:val="2"/>
      <w:sz w:val="28"/>
    </w:rPr>
  </w:style>
  <w:style w:type="character" w:customStyle="1" w:styleId="17">
    <w:name w:val="正文文本缩进 Char"/>
    <w:basedOn w:val="11"/>
    <w:link w:val="2"/>
    <w:qFormat/>
    <w:locked/>
    <w:uiPriority w:val="99"/>
    <w:rPr>
      <w:rFonts w:ascii="Times New Roman" w:hAnsi="Times New Roman" w:eastAsia="仿宋_GB2312" w:cs="Times New Roman"/>
      <w:kern w:val="2"/>
      <w:sz w:val="28"/>
    </w:rPr>
  </w:style>
  <w:style w:type="character" w:customStyle="1" w:styleId="18">
    <w:name w:val="正文文本缩进 3 Char"/>
    <w:basedOn w:val="11"/>
    <w:link w:val="7"/>
    <w:qFormat/>
    <w:locked/>
    <w:uiPriority w:val="99"/>
    <w:rPr>
      <w:rFonts w:ascii="仿宋_GB2312" w:hAnsi="Arial" w:eastAsia="仿宋_GB2312" w:cs="Times New Roman"/>
      <w:kern w:val="2"/>
      <w:sz w:val="24"/>
      <w:szCs w:val="24"/>
    </w:rPr>
  </w:style>
  <w:style w:type="character" w:customStyle="1" w:styleId="19">
    <w:name w:val="Date Char1"/>
    <w:basedOn w:val="11"/>
    <w:semiHidden/>
    <w:qFormat/>
    <w:locked/>
    <w:uiPriority w:val="99"/>
    <w:rPr>
      <w:rFonts w:ascii="Tahoma" w:hAnsi="Tahoma" w:cs="Times New Roman"/>
      <w:kern w:val="0"/>
      <w:sz w:val="22"/>
    </w:rPr>
  </w:style>
  <w:style w:type="character" w:customStyle="1" w:styleId="20">
    <w:name w:val="日期 Char"/>
    <w:basedOn w:val="11"/>
    <w:link w:val="3"/>
    <w:semiHidden/>
    <w:qFormat/>
    <w:locked/>
    <w:uiPriority w:val="99"/>
    <w:rPr>
      <w:rFonts w:ascii="Tahoma" w:hAnsi="Tahoma" w:cs="Times New Roman"/>
    </w:rPr>
  </w:style>
  <w:style w:type="paragraph" w:customStyle="1" w:styleId="21">
    <w:name w:val="正文（缩进）"/>
    <w:basedOn w:val="1"/>
    <w:qFormat/>
    <w:uiPriority w:val="99"/>
    <w:pPr>
      <w:adjustRightInd/>
      <w:snapToGrid/>
      <w:spacing w:before="156" w:after="156"/>
      <w:ind w:firstLine="480" w:firstLineChars="200"/>
    </w:pPr>
    <w:rPr>
      <w:rFonts w:ascii="仿宋_GB2312" w:hAnsi="Times New Roman" w:eastAsia="仿宋_GB2312"/>
      <w:sz w:val="24"/>
      <w:szCs w:val="24"/>
    </w:rPr>
  </w:style>
  <w:style w:type="paragraph" w:customStyle="1" w:styleId="22">
    <w:name w:val="Char"/>
    <w:basedOn w:val="1"/>
    <w:qFormat/>
    <w:uiPriority w:val="99"/>
    <w:pPr>
      <w:widowControl w:val="0"/>
      <w:adjustRightInd/>
      <w:snapToGrid/>
      <w:spacing w:after="0"/>
      <w:jc w:val="both"/>
    </w:pPr>
    <w:rPr>
      <w:rFonts w:eastAsia="宋体"/>
      <w:kern w:val="2"/>
      <w:sz w:val="24"/>
    </w:rPr>
  </w:style>
  <w:style w:type="paragraph" w:customStyle="1" w:styleId="23">
    <w:name w:val="样式1"/>
    <w:basedOn w:val="1"/>
    <w:qFormat/>
    <w:uiPriority w:val="99"/>
    <w:pPr>
      <w:widowControl w:val="0"/>
      <w:numPr>
        <w:ilvl w:val="0"/>
        <w:numId w:val="1"/>
      </w:numPr>
      <w:snapToGrid/>
      <w:spacing w:after="0"/>
      <w:jc w:val="both"/>
      <w:textAlignment w:val="baseline"/>
    </w:pPr>
    <w:rPr>
      <w:rFonts w:ascii="宋体" w:hAnsi="宋体" w:eastAsia="宋体"/>
      <w:sz w:val="21"/>
    </w:rPr>
  </w:style>
  <w:style w:type="paragraph" w:styleId="24">
    <w:name w:val="List Paragraph"/>
    <w:basedOn w:val="1"/>
    <w:qFormat/>
    <w:uiPriority w:val="99"/>
    <w:pPr>
      <w:ind w:firstLine="420" w:firstLineChars="200"/>
    </w:pPr>
  </w:style>
  <w:style w:type="character" w:customStyle="1" w:styleId="25">
    <w:name w:val="批注框文本 Char"/>
    <w:basedOn w:val="11"/>
    <w:link w:val="4"/>
    <w:semiHidden/>
    <w:qFormat/>
    <w:locked/>
    <w:uiPriority w:val="99"/>
    <w:rPr>
      <w:rFonts w:ascii="Tahoma" w:hAnsi="Tahoma" w:cs="Times New Roman"/>
      <w:sz w:val="18"/>
      <w:szCs w:val="18"/>
    </w:rPr>
  </w:style>
  <w:style w:type="character" w:customStyle="1" w:styleId="26">
    <w:name w:val="HTML 预设格式 Char"/>
    <w:basedOn w:val="11"/>
    <w:link w:val="8"/>
    <w:semiHidden/>
    <w:qFormat/>
    <w:locked/>
    <w:uiPriority w:val="99"/>
    <w:rPr>
      <w:rFonts w:ascii="宋体" w:hAnsi="宋体" w:eastAsia="宋体" w:cs="宋体"/>
      <w:sz w:val="24"/>
      <w:szCs w:val="24"/>
    </w:rPr>
  </w:style>
  <w:style w:type="character" w:customStyle="1" w:styleId="27">
    <w:name w:val="明显参考1"/>
    <w:basedOn w:val="11"/>
    <w:qFormat/>
    <w:uiPriority w:val="32"/>
    <w:rPr>
      <w:b/>
      <w:bCs/>
      <w:smallCaps/>
      <w:color w:val="C0504D" w:themeColor="accent2"/>
      <w:spacing w:val="5"/>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png"/><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2" Type="http://schemas.openxmlformats.org/officeDocument/2006/relationships/fontTable" Target="fontTable.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jpeg"/><Relationship Id="rId17" Type="http://schemas.openxmlformats.org/officeDocument/2006/relationships/image" Target="media/image14.png"/><Relationship Id="rId16" Type="http://schemas.openxmlformats.org/officeDocument/2006/relationships/image" Target="media/image13.jpe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jpeg"/><Relationship Id="rId12" Type="http://schemas.openxmlformats.org/officeDocument/2006/relationships/image" Target="media/image9.png"/><Relationship Id="rId11" Type="http://schemas.openxmlformats.org/officeDocument/2006/relationships/image" Target="media/image8.jpe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16</Pages>
  <Words>1178</Words>
  <Characters>6716</Characters>
  <Lines>55</Lines>
  <Paragraphs>15</Paragraphs>
  <TotalTime>10</TotalTime>
  <ScaleCrop>false</ScaleCrop>
  <LinksUpToDate>false</LinksUpToDate>
  <CharactersWithSpaces>7879</CharactersWithSpaces>
  <Application>WPS Office_11.3.0.8586_F1E327BC-269C-435d-A152-05C5408002CA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2019-04-09T07:30:00Z</dcterms:created>
  <dc:creator>岩浆喷发</dc:creator>
  <cp:lastModifiedBy>Administrator</cp:lastModifiedBy>
  <cp:lastPrinted>2018-03-08T06:05:00Z</cp:lastPrinted>
  <dcterms:modified xsi:type="dcterms:W3CDTF">2019-06-19T07:16:44Z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2052-11.3.0.8586</vt:lpwstr>
  </property>
</Properties>
</file>