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60" w:lineRule="auto"/>
        <w:jc w:val="center"/>
        <w:rPr>
          <w:rFonts w:ascii="黑体" w:eastAsia="黑体" w:cs="宋体"/>
          <w:b/>
          <w:spacing w:val="20"/>
          <w:kern w:val="0"/>
          <w:sz w:val="26"/>
          <w:szCs w:val="44"/>
        </w:rPr>
      </w:pPr>
    </w:p>
    <w:p>
      <w:pPr>
        <w:autoSpaceDE w:val="0"/>
        <w:autoSpaceDN w:val="0"/>
        <w:adjustRightInd w:val="0"/>
        <w:snapToGrid w:val="0"/>
        <w:spacing w:line="360" w:lineRule="auto"/>
        <w:jc w:val="center"/>
        <w:rPr>
          <w:rFonts w:ascii="黑体" w:eastAsia="黑体" w:cs="宋体"/>
          <w:b/>
          <w:spacing w:val="20"/>
          <w:kern w:val="0"/>
          <w:sz w:val="26"/>
          <w:szCs w:val="44"/>
        </w:rPr>
      </w:pPr>
    </w:p>
    <w:p>
      <w:pPr>
        <w:autoSpaceDE w:val="0"/>
        <w:autoSpaceDN w:val="0"/>
        <w:adjustRightInd w:val="0"/>
        <w:snapToGrid w:val="0"/>
        <w:spacing w:line="360" w:lineRule="auto"/>
        <w:ind w:right="-315" w:rightChars="-150"/>
        <w:rPr>
          <w:rFonts w:ascii="宋体" w:cs="宋体"/>
          <w:b/>
          <w:bCs/>
          <w:color w:val="auto"/>
          <w:spacing w:val="20"/>
          <w:kern w:val="0"/>
          <w:sz w:val="44"/>
          <w:szCs w:val="44"/>
          <w:u w:val="single"/>
        </w:rPr>
      </w:pPr>
    </w:p>
    <w:p>
      <w:pPr>
        <w:spacing w:line="360" w:lineRule="auto"/>
        <w:jc w:val="center"/>
        <w:rPr>
          <w:rFonts w:hint="eastAsia" w:ascii="宋体" w:hAnsi="宋体"/>
          <w:b/>
          <w:bCs/>
          <w:sz w:val="48"/>
          <w:szCs w:val="48"/>
        </w:rPr>
      </w:pPr>
      <w:r>
        <w:rPr>
          <w:rFonts w:ascii="宋体" w:hAnsi="宋体"/>
          <w:b/>
          <w:bCs/>
          <w:sz w:val="48"/>
          <w:szCs w:val="48"/>
        </w:rPr>
        <w:t>合肥市建设工程监测中心有限责任公司</w:t>
      </w:r>
    </w:p>
    <w:p>
      <w:pPr>
        <w:tabs>
          <w:tab w:val="left" w:pos="315"/>
          <w:tab w:val="left" w:pos="8820"/>
        </w:tabs>
        <w:spacing w:line="500" w:lineRule="exact"/>
        <w:ind w:right="267" w:rightChars="127"/>
        <w:jc w:val="center"/>
        <w:rPr>
          <w:rFonts w:hint="eastAsia" w:ascii="微软简标宋" w:eastAsia="黑体"/>
          <w:b/>
          <w:bCs/>
          <w:spacing w:val="20"/>
          <w:sz w:val="52"/>
          <w:szCs w:val="52"/>
        </w:rPr>
      </w:pPr>
    </w:p>
    <w:p>
      <w:pPr>
        <w:tabs>
          <w:tab w:val="left" w:pos="315"/>
          <w:tab w:val="left" w:pos="8820"/>
        </w:tabs>
        <w:spacing w:line="500" w:lineRule="exact"/>
        <w:ind w:right="267" w:rightChars="127"/>
        <w:jc w:val="center"/>
        <w:rPr>
          <w:rFonts w:hint="eastAsia" w:ascii="微软简标宋" w:eastAsia="黑体"/>
          <w:b/>
          <w:bCs/>
          <w:spacing w:val="20"/>
          <w:sz w:val="52"/>
          <w:szCs w:val="52"/>
        </w:rPr>
      </w:pPr>
    </w:p>
    <w:p>
      <w:pPr>
        <w:tabs>
          <w:tab w:val="left" w:pos="315"/>
          <w:tab w:val="left" w:pos="8820"/>
        </w:tabs>
        <w:spacing w:line="500" w:lineRule="exact"/>
        <w:ind w:right="267" w:rightChars="127"/>
        <w:jc w:val="center"/>
        <w:rPr>
          <w:rFonts w:hint="eastAsia" w:ascii="微软简标宋" w:eastAsia="黑体"/>
          <w:b/>
          <w:bCs/>
          <w:spacing w:val="20"/>
          <w:sz w:val="44"/>
          <w:szCs w:val="44"/>
        </w:rPr>
      </w:pPr>
      <w:r>
        <w:rPr>
          <w:rFonts w:hint="eastAsia" w:ascii="微软简标宋" w:eastAsia="黑体"/>
          <w:b/>
          <w:bCs/>
          <w:spacing w:val="20"/>
          <w:sz w:val="44"/>
          <w:szCs w:val="44"/>
        </w:rPr>
        <w:t xml:space="preserve"> 招 标 文 件</w:t>
      </w:r>
    </w:p>
    <w:p>
      <w:pPr>
        <w:spacing w:line="360" w:lineRule="auto"/>
        <w:jc w:val="center"/>
        <w:rPr>
          <w:rFonts w:hint="eastAsia" w:ascii="宋体" w:hAnsi="宋体"/>
          <w:b/>
          <w:sz w:val="44"/>
          <w:szCs w:val="44"/>
        </w:rPr>
      </w:pPr>
      <w:r>
        <w:rPr>
          <w:rFonts w:hint="eastAsia" w:ascii="宋体" w:hAnsi="宋体"/>
          <w:b/>
          <w:sz w:val="24"/>
        </w:rPr>
        <w:pict>
          <v:shape id="_x0000_s2050" o:spid="_x0000_s2050" o:spt="75" type="#_x0000_t75" style="position:absolute;left:0pt;margin-left:183.75pt;margin-top:3pt;height:124.8pt;width:115.2pt;mso-wrap-distance-bottom:0pt;mso-wrap-distance-left:9pt;mso-wrap-distance-right:9pt;mso-wrap-distance-top:0pt;z-index:251658240;mso-width-relative:page;mso-height-relative:page;" filled="f" stroked="f" coordsize="21600,21600">
            <v:path/>
            <v:fill on="f" focussize="0,0"/>
            <v:stroke on="f"/>
            <v:imagedata r:id="rId8" o:title="未命名"/>
            <o:lock v:ext="edit" aspectratio="t"/>
            <w10:wrap type="square" side="right"/>
          </v:shape>
        </w:pict>
      </w: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jc w:val="center"/>
        <w:rPr>
          <w:rFonts w:hint="eastAsia" w:ascii="宋体" w:hAnsi="宋体"/>
          <w:b/>
          <w:sz w:val="28"/>
          <w:szCs w:val="28"/>
        </w:rPr>
      </w:pPr>
      <w:r>
        <w:rPr>
          <w:rFonts w:hint="eastAsia" w:ascii="Arial Black" w:hAnsi="Arial Black" w:eastAsia="华文彩云"/>
          <w:b/>
          <w:sz w:val="44"/>
        </w:rPr>
        <w:t>www.hfjczx</w:t>
      </w:r>
      <w:r>
        <w:rPr>
          <w:rFonts w:ascii="Arial Black" w:hAnsi="Arial Black" w:eastAsia="华文彩云"/>
          <w:b/>
          <w:sz w:val="44"/>
        </w:rPr>
        <w:t>.c</w:t>
      </w:r>
      <w:r>
        <w:rPr>
          <w:rFonts w:hint="eastAsia" w:ascii="Arial Black" w:hAnsi="Arial Black" w:eastAsia="华文彩云"/>
          <w:b/>
          <w:sz w:val="44"/>
        </w:rPr>
        <w:t>om/jc/</w:t>
      </w:r>
    </w:p>
    <w:p>
      <w:pPr>
        <w:spacing w:line="360" w:lineRule="auto"/>
        <w:jc w:val="center"/>
        <w:rPr>
          <w:rFonts w:hint="eastAsia" w:ascii="宋体" w:hAnsi="宋体"/>
          <w:b/>
          <w:sz w:val="28"/>
          <w:szCs w:val="28"/>
        </w:rPr>
      </w:pPr>
    </w:p>
    <w:p>
      <w:pPr>
        <w:spacing w:line="360" w:lineRule="auto"/>
        <w:jc w:val="center"/>
        <w:rPr>
          <w:rFonts w:hint="eastAsia" w:ascii="宋体" w:hAnsi="宋体"/>
          <w:b/>
          <w:sz w:val="28"/>
          <w:szCs w:val="28"/>
        </w:rPr>
      </w:pPr>
    </w:p>
    <w:p>
      <w:pPr>
        <w:spacing w:line="360" w:lineRule="auto"/>
        <w:ind w:firstLine="2249" w:firstLineChars="800"/>
        <w:rPr>
          <w:rFonts w:hint="eastAsia" w:ascii="宋体" w:hAnsi="宋体" w:eastAsia="宋体"/>
          <w:b/>
          <w:sz w:val="28"/>
          <w:szCs w:val="28"/>
          <w:lang w:val="en-US" w:eastAsia="zh-CN"/>
        </w:rPr>
      </w:pPr>
      <w:r>
        <w:rPr>
          <w:rFonts w:hint="eastAsia" w:ascii="宋体" w:hAnsi="宋体"/>
          <w:b/>
          <w:sz w:val="28"/>
          <w:szCs w:val="28"/>
        </w:rPr>
        <w:t>项目名称：</w:t>
      </w:r>
      <w:r>
        <w:rPr>
          <w:rFonts w:hint="eastAsia" w:ascii="宋体" w:hAnsi="宋体"/>
          <w:b/>
          <w:sz w:val="28"/>
          <w:szCs w:val="28"/>
          <w:lang w:eastAsia="zh-CN"/>
        </w:rPr>
        <w:t>公司西侧试验废品堆放处改造</w:t>
      </w:r>
    </w:p>
    <w:p>
      <w:pPr>
        <w:spacing w:line="360" w:lineRule="auto"/>
        <w:ind w:firstLine="2249" w:firstLineChars="800"/>
        <w:rPr>
          <w:rFonts w:hint="default" w:ascii="宋体" w:hAnsi="宋体" w:eastAsia="宋体"/>
          <w:b/>
          <w:sz w:val="24"/>
          <w:lang w:val="en-US" w:eastAsia="zh-CN"/>
        </w:rPr>
      </w:pPr>
      <w:r>
        <w:rPr>
          <w:rFonts w:hint="eastAsia" w:ascii="宋体" w:hAnsi="宋体"/>
          <w:b/>
          <w:sz w:val="28"/>
          <w:szCs w:val="28"/>
        </w:rPr>
        <w:t>项目编号：JCZX-201</w:t>
      </w:r>
      <w:r>
        <w:rPr>
          <w:rFonts w:hint="eastAsia" w:ascii="宋体" w:hAnsi="宋体"/>
          <w:b/>
          <w:sz w:val="28"/>
          <w:szCs w:val="28"/>
          <w:lang w:val="en-US" w:eastAsia="zh-CN"/>
        </w:rPr>
        <w:t>90917</w:t>
      </w: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jc w:val="center"/>
        <w:rPr>
          <w:rFonts w:hint="eastAsia"/>
          <w:b/>
          <w:sz w:val="24"/>
        </w:rPr>
      </w:pPr>
    </w:p>
    <w:p>
      <w:pPr>
        <w:spacing w:line="360" w:lineRule="auto"/>
        <w:jc w:val="center"/>
        <w:rPr>
          <w:rFonts w:hint="eastAsia"/>
          <w:b/>
          <w:sz w:val="24"/>
        </w:rPr>
      </w:pPr>
    </w:p>
    <w:p>
      <w:pPr>
        <w:spacing w:line="360" w:lineRule="auto"/>
        <w:jc w:val="center"/>
        <w:rPr>
          <w:rFonts w:hint="eastAsia"/>
          <w:b/>
          <w:sz w:val="24"/>
        </w:rPr>
      </w:pPr>
      <w:r>
        <w:rPr>
          <w:rFonts w:hint="eastAsia"/>
          <w:b/>
          <w:sz w:val="24"/>
        </w:rPr>
        <w:t>合肥市建设工程监测中心有限责任公司</w:t>
      </w:r>
    </w:p>
    <w:p>
      <w:pPr>
        <w:spacing w:line="360" w:lineRule="auto"/>
        <w:jc w:val="center"/>
        <w:rPr>
          <w:rFonts w:hint="eastAsia" w:ascii="宋体" w:hAnsi="宋体"/>
          <w:b/>
          <w:sz w:val="28"/>
          <w:szCs w:val="28"/>
        </w:rPr>
      </w:pPr>
      <w:r>
        <w:rPr>
          <w:rFonts w:hint="eastAsia" w:ascii="宋体" w:hAnsi="宋体"/>
          <w:b/>
          <w:sz w:val="28"/>
          <w:szCs w:val="28"/>
        </w:rPr>
        <w:t>201</w:t>
      </w:r>
      <w:r>
        <w:rPr>
          <w:rFonts w:hint="eastAsia" w:ascii="宋体" w:hAnsi="宋体"/>
          <w:b/>
          <w:sz w:val="28"/>
          <w:szCs w:val="28"/>
          <w:lang w:val="en-US" w:eastAsia="zh-CN"/>
        </w:rPr>
        <w:t xml:space="preserve">9 </w:t>
      </w:r>
      <w:r>
        <w:rPr>
          <w:rFonts w:hint="eastAsia" w:ascii="宋体" w:hAnsi="宋体"/>
          <w:b/>
          <w:sz w:val="28"/>
          <w:szCs w:val="28"/>
        </w:rPr>
        <w:t xml:space="preserve">年 </w:t>
      </w:r>
      <w:r>
        <w:rPr>
          <w:rFonts w:hint="eastAsia" w:ascii="宋体" w:hAnsi="宋体"/>
          <w:b/>
          <w:sz w:val="28"/>
          <w:szCs w:val="28"/>
          <w:lang w:val="en-US" w:eastAsia="zh-CN"/>
        </w:rPr>
        <w:t>9</w:t>
      </w:r>
      <w:r>
        <w:rPr>
          <w:rFonts w:hint="eastAsia" w:ascii="宋体" w:hAnsi="宋体"/>
          <w:b/>
          <w:sz w:val="28"/>
          <w:szCs w:val="28"/>
        </w:rPr>
        <w:t>月</w:t>
      </w:r>
    </w:p>
    <w:p>
      <w:pPr>
        <w:rPr>
          <w:rFonts w:cs="宋体"/>
          <w:b/>
          <w:bCs/>
          <w:color w:val="auto"/>
          <w:sz w:val="32"/>
          <w:szCs w:val="32"/>
        </w:rPr>
      </w:pPr>
    </w:p>
    <w:p>
      <w:pPr>
        <w:rPr>
          <w:rFonts w:cs="宋体"/>
          <w:b/>
          <w:bCs/>
          <w:color w:val="auto"/>
          <w:sz w:val="32"/>
          <w:szCs w:val="32"/>
        </w:rPr>
        <w:sectPr>
          <w:headerReference r:id="rId3" w:type="default"/>
          <w:footerReference r:id="rId4" w:type="default"/>
          <w:pgSz w:w="11906" w:h="16838"/>
          <w:pgMar w:top="1418" w:right="1701" w:bottom="1418" w:left="1701" w:header="851" w:footer="992" w:gutter="0"/>
          <w:pgBorders>
            <w:top w:val="none" w:sz="0" w:space="0"/>
            <w:left w:val="none" w:sz="0" w:space="0"/>
            <w:bottom w:val="none" w:sz="0" w:space="0"/>
            <w:right w:val="none" w:sz="0" w:space="0"/>
          </w:pgBorders>
          <w:pgNumType w:fmt="decimal" w:start="0"/>
          <w:cols w:space="720" w:num="1"/>
          <w:docGrid w:type="lines" w:linePitch="312" w:charSpace="0"/>
        </w:sectPr>
      </w:pPr>
    </w:p>
    <w:p>
      <w:pPr>
        <w:spacing w:afterLines="150" w:line="540" w:lineRule="exact"/>
        <w:jc w:val="center"/>
        <w:rPr>
          <w:rFonts w:hint="eastAsia" w:ascii="宋体" w:cs="宋体"/>
          <w:b/>
          <w:bCs/>
          <w:color w:val="auto"/>
          <w:sz w:val="36"/>
          <w:szCs w:val="36"/>
        </w:rPr>
      </w:pPr>
      <w:r>
        <w:rPr>
          <w:rFonts w:hint="eastAsia" w:ascii="宋体" w:cs="宋体"/>
          <w:b/>
          <w:bCs/>
          <w:color w:val="auto"/>
          <w:sz w:val="36"/>
          <w:szCs w:val="36"/>
        </w:rPr>
        <w:t>目</w:t>
      </w:r>
      <w:r>
        <w:rPr>
          <w:rFonts w:hint="eastAsia" w:ascii="宋体" w:cs="宋体"/>
          <w:b/>
          <w:bCs/>
          <w:color w:val="auto"/>
          <w:sz w:val="36"/>
          <w:szCs w:val="36"/>
          <w:lang w:val="en-US" w:eastAsia="zh-CN"/>
        </w:rPr>
        <w:t xml:space="preserve">  </w:t>
      </w:r>
      <w:r>
        <w:rPr>
          <w:rFonts w:hint="eastAsia" w:ascii="宋体" w:cs="宋体"/>
          <w:b/>
          <w:bCs/>
          <w:color w:val="auto"/>
          <w:sz w:val="36"/>
          <w:szCs w:val="36"/>
        </w:rPr>
        <w:t>录</w:t>
      </w:r>
    </w:p>
    <w:p>
      <w:pPr>
        <w:spacing w:afterLines="150" w:line="540" w:lineRule="exact"/>
        <w:ind w:firstLine="437"/>
        <w:jc w:val="center"/>
        <w:rPr>
          <w:rFonts w:hint="eastAsia" w:ascii="宋体" w:cs="宋体"/>
          <w:b/>
          <w:bCs/>
          <w:color w:val="auto"/>
          <w:sz w:val="36"/>
          <w:szCs w:val="36"/>
        </w:rPr>
      </w:pPr>
    </w:p>
    <w:p>
      <w:pPr>
        <w:pStyle w:val="13"/>
        <w:tabs>
          <w:tab w:val="right" w:leader="dot" w:pos="8494"/>
        </w:tabs>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第一章招标公</w:t>
      </w:r>
      <w:r>
        <w:rPr>
          <w:rFonts w:hint="eastAsia" w:asciiTheme="minorEastAsia" w:hAnsiTheme="minorEastAsia" w:eastAsiaTheme="minorEastAsia" w:cstheme="minorEastAsia"/>
          <w:color w:val="auto"/>
          <w:sz w:val="28"/>
          <w:szCs w:val="28"/>
          <w:lang w:eastAsia="zh-CN"/>
        </w:rPr>
        <w:t>告</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lang w:val="en-US" w:eastAsia="zh-CN"/>
        </w:rPr>
        <w:t>2</w:t>
      </w:r>
    </w:p>
    <w:p>
      <w:pPr>
        <w:pStyle w:val="13"/>
        <w:tabs>
          <w:tab w:val="right" w:leader="dot" w:pos="8494"/>
        </w:tabs>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第二章投标人须知</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lang w:val="en-US" w:eastAsia="zh-CN"/>
        </w:rPr>
        <w:t>4</w:t>
      </w:r>
    </w:p>
    <w:p>
      <w:pPr>
        <w:pStyle w:val="13"/>
        <w:tabs>
          <w:tab w:val="right" w:leader="dot" w:pos="8494"/>
        </w:tabs>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rPr>
        <w:t>第三章评标办法</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lang w:val="en-US" w:eastAsia="zh-CN"/>
        </w:rPr>
        <w:t>15</w:t>
      </w:r>
    </w:p>
    <w:p>
      <w:pPr>
        <w:pStyle w:val="13"/>
        <w:tabs>
          <w:tab w:val="right" w:leader="dot" w:pos="8494"/>
        </w:tabs>
        <w:rPr>
          <w:rFonts w:hint="default"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rPr>
        <w:t>第四章合同条款及格式</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lang w:val="en-US" w:eastAsia="zh-CN"/>
        </w:rPr>
        <w:t>19</w:t>
      </w:r>
    </w:p>
    <w:p>
      <w:pPr>
        <w:pStyle w:val="13"/>
        <w:tabs>
          <w:tab w:val="right" w:leader="dot" w:pos="8494"/>
        </w:tabs>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第五章工程量清单</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lang w:val="en-US" w:eastAsia="zh-CN"/>
        </w:rPr>
        <w:t>20</w:t>
      </w:r>
      <w:r>
        <w:rPr>
          <w:rFonts w:hint="eastAsia" w:asciiTheme="minorEastAsia" w:hAnsiTheme="minorEastAsia" w:eastAsiaTheme="minorEastAsia" w:cstheme="minorEastAsia"/>
          <w:color w:val="auto"/>
          <w:sz w:val="28"/>
          <w:szCs w:val="28"/>
        </w:rPr>
        <w:t xml:space="preserve"> </w:t>
      </w:r>
    </w:p>
    <w:p>
      <w:pPr>
        <w:pStyle w:val="13"/>
        <w:tabs>
          <w:tab w:val="right" w:leader="dot" w:pos="8494"/>
        </w:tabs>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rPr>
        <w:t>第六章图纸</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lang w:val="en-US" w:eastAsia="zh-CN"/>
        </w:rPr>
        <w:t>23</w:t>
      </w:r>
    </w:p>
    <w:p>
      <w:pPr>
        <w:pStyle w:val="13"/>
        <w:tabs>
          <w:tab w:val="right" w:leader="dot" w:pos="8494"/>
        </w:tabs>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rPr>
        <w:t>第七章技术标准和要求</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lang w:val="en-US" w:eastAsia="zh-CN"/>
        </w:rPr>
        <w:t>24</w:t>
      </w:r>
    </w:p>
    <w:p>
      <w:pPr>
        <w:pStyle w:val="13"/>
        <w:tabs>
          <w:tab w:val="right" w:leader="dot" w:pos="8494"/>
        </w:tabs>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rPr>
        <w:t>第八章投标文件格式</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lang w:val="en-US" w:eastAsia="zh-CN"/>
        </w:rPr>
        <w:t>25</w:t>
      </w:r>
    </w:p>
    <w:p>
      <w:pPr>
        <w:ind w:firstLine="435"/>
        <w:jc w:val="center"/>
        <w:rPr>
          <w:rFonts w:ascii="宋体"/>
          <w:b/>
          <w:bCs/>
          <w:color w:val="auto"/>
        </w:rPr>
      </w:pPr>
    </w:p>
    <w:p>
      <w:pPr>
        <w:ind w:firstLine="435"/>
        <w:jc w:val="center"/>
        <w:rPr>
          <w:rFonts w:ascii="宋体"/>
          <w:b/>
          <w:bCs/>
          <w:color w:val="auto"/>
        </w:rPr>
      </w:pPr>
    </w:p>
    <w:p>
      <w:pPr>
        <w:ind w:firstLine="435"/>
        <w:jc w:val="center"/>
        <w:rPr>
          <w:rFonts w:ascii="宋体"/>
          <w:b/>
          <w:bCs/>
          <w:color w:val="auto"/>
        </w:rPr>
      </w:pPr>
    </w:p>
    <w:p>
      <w:pPr>
        <w:ind w:firstLine="435"/>
        <w:jc w:val="center"/>
        <w:rPr>
          <w:rFonts w:ascii="宋体"/>
          <w:b/>
          <w:bCs/>
          <w:color w:val="auto"/>
        </w:rPr>
      </w:pPr>
    </w:p>
    <w:p>
      <w:pPr>
        <w:ind w:firstLine="435"/>
        <w:jc w:val="center"/>
        <w:rPr>
          <w:rFonts w:ascii="宋体" w:cs="宋体"/>
          <w:b/>
          <w:bCs/>
          <w:color w:val="auto"/>
        </w:rPr>
      </w:pPr>
    </w:p>
    <w:p>
      <w:pPr>
        <w:ind w:firstLine="435"/>
        <w:jc w:val="center"/>
        <w:rPr>
          <w:rFonts w:ascii="宋体" w:cs="宋体"/>
          <w:b/>
          <w:bCs/>
          <w:color w:val="auto"/>
        </w:rPr>
      </w:pPr>
    </w:p>
    <w:p>
      <w:pPr>
        <w:ind w:firstLine="435"/>
        <w:jc w:val="center"/>
        <w:rPr>
          <w:rFonts w:ascii="宋体" w:cs="宋体"/>
          <w:b/>
          <w:bCs/>
          <w:color w:val="auto"/>
        </w:rPr>
      </w:pPr>
    </w:p>
    <w:p>
      <w:pPr>
        <w:ind w:firstLine="435"/>
        <w:jc w:val="center"/>
        <w:rPr>
          <w:rFonts w:ascii="宋体" w:cs="宋体"/>
          <w:b/>
          <w:bCs/>
          <w:color w:val="auto"/>
        </w:rPr>
      </w:pPr>
    </w:p>
    <w:p>
      <w:pPr>
        <w:ind w:firstLine="435"/>
        <w:jc w:val="center"/>
        <w:outlineLvl w:val="0"/>
        <w:rPr>
          <w:rStyle w:val="24"/>
          <w:rFonts w:ascii="宋体"/>
          <w:color w:val="auto"/>
          <w:sz w:val="28"/>
          <w:szCs w:val="28"/>
        </w:rPr>
        <w:sectPr>
          <w:footerReference r:id="rId5" w:type="default"/>
          <w:pgSz w:w="11906" w:h="16838"/>
          <w:pgMar w:top="1418" w:right="1701" w:bottom="1418" w:left="1701"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bookmarkStart w:id="0" w:name="_Toc20502"/>
    </w:p>
    <w:bookmarkEnd w:id="0"/>
    <w:p>
      <w:pPr>
        <w:ind w:firstLine="435"/>
        <w:jc w:val="center"/>
        <w:outlineLvl w:val="0"/>
        <w:rPr>
          <w:rFonts w:ascii="黑体" w:hAnsi="黑体" w:eastAsia="黑体" w:cs="黑体"/>
          <w:bCs/>
          <w:color w:val="auto"/>
          <w:sz w:val="32"/>
          <w:szCs w:val="32"/>
        </w:rPr>
      </w:pPr>
      <w:bookmarkStart w:id="1" w:name="_Toc355604664"/>
      <w:bookmarkStart w:id="2" w:name="_Toc368985787"/>
      <w:bookmarkStart w:id="3" w:name="_Toc1059"/>
      <w:r>
        <w:rPr>
          <w:rFonts w:hint="eastAsia" w:ascii="黑体" w:hAnsi="黑体" w:eastAsia="黑体" w:cs="黑体"/>
          <w:bCs/>
          <w:color w:val="auto"/>
          <w:sz w:val="32"/>
          <w:szCs w:val="32"/>
        </w:rPr>
        <w:t>第一章</w:t>
      </w:r>
      <w:r>
        <w:rPr>
          <w:rFonts w:ascii="黑体" w:hAnsi="黑体" w:eastAsia="黑体" w:cs="黑体"/>
          <w:bCs/>
          <w:color w:val="auto"/>
          <w:sz w:val="32"/>
          <w:szCs w:val="32"/>
        </w:rPr>
        <w:t xml:space="preserve"> </w:t>
      </w:r>
      <w:r>
        <w:rPr>
          <w:rFonts w:hint="eastAsia" w:ascii="黑体" w:hAnsi="黑体" w:eastAsia="黑体" w:cs="黑体"/>
          <w:bCs/>
          <w:color w:val="auto"/>
          <w:sz w:val="32"/>
          <w:szCs w:val="32"/>
        </w:rPr>
        <w:t>招标公告</w:t>
      </w:r>
      <w:bookmarkEnd w:id="1"/>
      <w:bookmarkEnd w:id="2"/>
    </w:p>
    <w:p>
      <w:pPr>
        <w:ind w:firstLine="280" w:firstLineChars="100"/>
        <w:jc w:val="both"/>
        <w:rPr>
          <w:rFonts w:ascii="黑体" w:eastAsia="黑体"/>
          <w:bCs/>
          <w:color w:val="auto"/>
          <w:sz w:val="28"/>
          <w:szCs w:val="28"/>
        </w:rPr>
      </w:pPr>
      <w:r>
        <w:rPr>
          <w:rFonts w:hint="eastAsia" w:ascii="黑体" w:eastAsia="黑体" w:cs="黑体"/>
          <w:bCs/>
          <w:color w:val="C00000"/>
          <w:sz w:val="28"/>
          <w:szCs w:val="28"/>
          <w:u w:val="single"/>
          <w:lang w:eastAsia="zh-CN"/>
        </w:rPr>
        <w:t>合肥市建设工程监测中心西侧试验废品堆放处改造项目</w:t>
      </w:r>
      <w:r>
        <w:rPr>
          <w:rFonts w:hint="eastAsia" w:ascii="黑体" w:eastAsia="黑体" w:cs="黑体"/>
          <w:bCs/>
          <w:color w:val="auto"/>
          <w:sz w:val="28"/>
          <w:szCs w:val="28"/>
        </w:rPr>
        <w:t>招标公告</w:t>
      </w:r>
    </w:p>
    <w:p>
      <w:pPr>
        <w:spacing w:line="420" w:lineRule="exact"/>
        <w:outlineLvl w:val="1"/>
        <w:rPr>
          <w:rFonts w:ascii="宋体"/>
          <w:bCs/>
          <w:color w:val="auto"/>
          <w:sz w:val="24"/>
          <w:szCs w:val="24"/>
        </w:rPr>
      </w:pPr>
      <w:bookmarkStart w:id="4" w:name="_Toc355604665"/>
      <w:r>
        <w:rPr>
          <w:rFonts w:ascii="宋体" w:hAnsi="宋体" w:cs="黑体"/>
          <w:bCs/>
          <w:color w:val="auto"/>
          <w:sz w:val="24"/>
          <w:szCs w:val="24"/>
        </w:rPr>
        <w:t>1.</w:t>
      </w:r>
      <w:r>
        <w:rPr>
          <w:rFonts w:hint="eastAsia" w:ascii="宋体" w:hAnsi="宋体" w:cs="黑体"/>
          <w:bCs/>
          <w:color w:val="auto"/>
          <w:sz w:val="24"/>
          <w:szCs w:val="24"/>
        </w:rPr>
        <w:t>招标条件</w:t>
      </w:r>
      <w:bookmarkEnd w:id="4"/>
    </w:p>
    <w:p>
      <w:pPr>
        <w:spacing w:beforeLines="50" w:line="360" w:lineRule="auto"/>
        <w:ind w:firstLine="480"/>
        <w:rPr>
          <w:rFonts w:ascii="宋体"/>
          <w:bCs/>
          <w:color w:val="auto"/>
          <w:sz w:val="24"/>
          <w:szCs w:val="24"/>
        </w:rPr>
      </w:pPr>
      <w:r>
        <w:rPr>
          <w:rFonts w:hint="eastAsia" w:asciiTheme="minorEastAsia" w:hAnsiTheme="minorEastAsia" w:eastAsiaTheme="minorEastAsia"/>
          <w:bCs/>
          <w:color w:val="auto"/>
          <w:sz w:val="24"/>
          <w:szCs w:val="24"/>
        </w:rPr>
        <w:t>根据《中华人民共和国招标投标法》、《招标投标法实施条例》、《工程建设项目施工招标投标办法(七部委30号令)》、《合肥市公共资源交易管理条例》、《合肥市招标投标监督管理办法(合肥市政府第126号令)》等有关法律、法规和</w:t>
      </w:r>
      <w:r>
        <w:rPr>
          <w:rFonts w:hint="eastAsia" w:asciiTheme="minorEastAsia" w:hAnsiTheme="minorEastAsia" w:eastAsiaTheme="minorEastAsia"/>
          <w:bCs/>
          <w:color w:val="auto"/>
          <w:sz w:val="24"/>
          <w:szCs w:val="24"/>
          <w:lang w:eastAsia="zh-CN"/>
        </w:rPr>
        <w:t>合肥市建设工程监测中心有限责任公司有关制度</w:t>
      </w:r>
      <w:r>
        <w:rPr>
          <w:rFonts w:hint="eastAsia" w:asciiTheme="minorEastAsia" w:hAnsiTheme="minorEastAsia" w:eastAsiaTheme="minorEastAsia"/>
          <w:bCs/>
          <w:color w:val="auto"/>
          <w:sz w:val="24"/>
          <w:szCs w:val="24"/>
        </w:rPr>
        <w:t>的规定，</w:t>
      </w:r>
      <w:r>
        <w:rPr>
          <w:rFonts w:hint="eastAsia" w:ascii="宋体" w:hAnsi="宋体" w:cs="宋体"/>
          <w:bCs/>
          <w:color w:val="auto"/>
          <w:sz w:val="24"/>
          <w:szCs w:val="24"/>
        </w:rPr>
        <w:t>本招标项目</w:t>
      </w:r>
      <w:r>
        <w:rPr>
          <w:rFonts w:hint="eastAsia" w:asciiTheme="minorEastAsia" w:hAnsiTheme="minorEastAsia" w:eastAsiaTheme="minorEastAsia" w:cstheme="minorEastAsia"/>
          <w:b w:val="0"/>
          <w:bCs/>
          <w:color w:val="C00000"/>
          <w:sz w:val="24"/>
          <w:szCs w:val="24"/>
          <w:u w:val="single"/>
          <w:lang w:eastAsia="zh-CN"/>
        </w:rPr>
        <w:t>合肥市建设工程监测中心西侧试验废品堆放处改造项目</w:t>
      </w:r>
      <w:r>
        <w:rPr>
          <w:rFonts w:hint="eastAsia" w:ascii="宋体" w:hAnsi="宋体" w:cs="宋体"/>
          <w:bCs/>
          <w:color w:val="auto"/>
          <w:sz w:val="24"/>
          <w:szCs w:val="24"/>
        </w:rPr>
        <w:t>已经批准建设，具备招标条件，现对该项目的施工进行</w:t>
      </w:r>
      <w:r>
        <w:rPr>
          <w:rFonts w:hint="eastAsia" w:ascii="宋体" w:hAnsi="宋体" w:cs="宋体"/>
          <w:bCs/>
          <w:color w:val="auto"/>
          <w:sz w:val="24"/>
          <w:szCs w:val="24"/>
          <w:u w:val="none"/>
        </w:rPr>
        <w:t>公开招标</w:t>
      </w:r>
      <w:r>
        <w:rPr>
          <w:rFonts w:hint="eastAsia" w:asciiTheme="minorEastAsia" w:hAnsiTheme="minorEastAsia" w:eastAsiaTheme="minorEastAsia"/>
          <w:bCs/>
          <w:color w:val="auto"/>
          <w:sz w:val="24"/>
          <w:szCs w:val="24"/>
        </w:rPr>
        <w:t>，择优选定承包人。</w:t>
      </w:r>
    </w:p>
    <w:p>
      <w:pPr>
        <w:spacing w:line="420" w:lineRule="exact"/>
        <w:ind w:firstLine="480" w:firstLineChars="200"/>
        <w:outlineLvl w:val="2"/>
        <w:rPr>
          <w:rFonts w:hint="eastAsia" w:asciiTheme="minorEastAsia" w:hAnsiTheme="minorEastAsia" w:eastAsiaTheme="minorEastAsia" w:cstheme="minorEastAsia"/>
          <w:bCs/>
          <w:color w:val="auto"/>
          <w:sz w:val="24"/>
          <w:szCs w:val="24"/>
          <w:u w:val="single"/>
          <w:lang w:val="en-US"/>
        </w:rPr>
      </w:pPr>
      <w:r>
        <w:rPr>
          <w:rFonts w:ascii="宋体" w:hAnsi="宋体"/>
          <w:bCs/>
          <w:color w:val="auto"/>
          <w:sz w:val="24"/>
          <w:szCs w:val="24"/>
        </w:rPr>
        <w:t xml:space="preserve">1.1 </w:t>
      </w:r>
      <w:r>
        <w:rPr>
          <w:rFonts w:hint="eastAsia" w:ascii="宋体" w:hAnsi="宋体" w:cs="宋体"/>
          <w:bCs/>
          <w:color w:val="auto"/>
          <w:sz w:val="24"/>
          <w:szCs w:val="24"/>
        </w:rPr>
        <w:t>项目名称：</w:t>
      </w:r>
      <w:r>
        <w:rPr>
          <w:rFonts w:hint="eastAsia" w:asciiTheme="minorEastAsia" w:hAnsiTheme="minorEastAsia" w:eastAsiaTheme="minorEastAsia" w:cstheme="minorEastAsia"/>
          <w:bCs/>
          <w:color w:val="C00000"/>
          <w:sz w:val="24"/>
          <w:szCs w:val="24"/>
          <w:u w:val="single"/>
          <w:lang w:eastAsia="zh-CN"/>
        </w:rPr>
        <w:t>合肥市建设工程监测中心西侧试验废品堆放处改造项目</w:t>
      </w:r>
    </w:p>
    <w:p>
      <w:pPr>
        <w:spacing w:line="420" w:lineRule="exact"/>
        <w:ind w:firstLine="480" w:firstLineChars="200"/>
        <w:outlineLvl w:val="2"/>
        <w:rPr>
          <w:rFonts w:hint="default" w:ascii="宋体" w:hAnsi="宋体" w:cs="宋体"/>
          <w:bCs/>
          <w:color w:val="auto"/>
          <w:sz w:val="24"/>
          <w:szCs w:val="24"/>
          <w:lang w:val="en-US" w:eastAsia="zh-CN"/>
        </w:rPr>
      </w:pPr>
      <w:r>
        <w:rPr>
          <w:rFonts w:ascii="宋体" w:hAnsi="宋体"/>
          <w:bCs/>
          <w:color w:val="auto"/>
          <w:sz w:val="24"/>
          <w:szCs w:val="24"/>
        </w:rPr>
        <w:t>1.2</w:t>
      </w:r>
      <w:r>
        <w:rPr>
          <w:rFonts w:hint="eastAsia" w:ascii="宋体" w:hAnsi="宋体" w:cs="宋体"/>
          <w:bCs/>
          <w:color w:val="auto"/>
          <w:sz w:val="24"/>
          <w:szCs w:val="24"/>
        </w:rPr>
        <w:t>项目编号：</w:t>
      </w:r>
      <w:r>
        <w:rPr>
          <w:rFonts w:hint="eastAsia" w:ascii="宋体" w:hAnsi="宋体" w:cs="宋体"/>
          <w:bCs/>
          <w:color w:val="C00000"/>
          <w:sz w:val="24"/>
          <w:szCs w:val="24"/>
          <w:lang w:val="en-US" w:eastAsia="zh-CN"/>
        </w:rPr>
        <w:t>JCZX20190917</w:t>
      </w:r>
    </w:p>
    <w:p>
      <w:pPr>
        <w:spacing w:line="420" w:lineRule="exact"/>
        <w:ind w:firstLine="480" w:firstLineChars="200"/>
        <w:outlineLvl w:val="2"/>
        <w:rPr>
          <w:rFonts w:hint="eastAsia" w:ascii="宋体" w:hAnsi="宋体"/>
          <w:bCs/>
          <w:color w:val="auto"/>
          <w:sz w:val="24"/>
          <w:szCs w:val="24"/>
          <w:u w:val="single"/>
          <w:lang w:val="en-US" w:eastAsia="zh-CN"/>
        </w:rPr>
      </w:pPr>
      <w:r>
        <w:rPr>
          <w:rFonts w:ascii="宋体" w:hAnsi="宋体"/>
          <w:bCs/>
          <w:color w:val="auto"/>
          <w:sz w:val="24"/>
          <w:szCs w:val="24"/>
        </w:rPr>
        <w:t>1.</w:t>
      </w:r>
      <w:r>
        <w:rPr>
          <w:rFonts w:hint="eastAsia" w:ascii="宋体" w:hAnsi="宋体"/>
          <w:bCs/>
          <w:color w:val="auto"/>
          <w:sz w:val="24"/>
          <w:szCs w:val="24"/>
          <w:lang w:val="en-US" w:eastAsia="zh-CN"/>
        </w:rPr>
        <w:t>3</w:t>
      </w:r>
      <w:r>
        <w:rPr>
          <w:rFonts w:ascii="宋体" w:hAnsi="宋体"/>
          <w:bCs/>
          <w:color w:val="auto"/>
          <w:sz w:val="24"/>
          <w:szCs w:val="24"/>
        </w:rPr>
        <w:t xml:space="preserve"> </w:t>
      </w:r>
      <w:r>
        <w:rPr>
          <w:rFonts w:hint="eastAsia" w:ascii="宋体" w:hAnsi="宋体" w:cs="宋体"/>
          <w:bCs/>
          <w:color w:val="auto"/>
          <w:sz w:val="24"/>
          <w:szCs w:val="24"/>
        </w:rPr>
        <w:t>招标人：</w:t>
      </w:r>
      <w:r>
        <w:rPr>
          <w:rFonts w:hint="eastAsia" w:ascii="宋体" w:hAnsi="宋体"/>
          <w:bCs/>
          <w:color w:val="C00000"/>
          <w:sz w:val="24"/>
          <w:szCs w:val="24"/>
          <w:u w:val="single"/>
          <w:lang w:val="en-US" w:eastAsia="zh-CN"/>
        </w:rPr>
        <w:t>合肥市建设工程监测中心有限责任公司</w:t>
      </w:r>
    </w:p>
    <w:p>
      <w:pPr>
        <w:spacing w:line="420" w:lineRule="exact"/>
        <w:ind w:firstLine="480" w:firstLineChars="200"/>
        <w:outlineLvl w:val="2"/>
        <w:rPr>
          <w:rFonts w:hint="eastAsia" w:ascii="宋体" w:eastAsia="宋体"/>
          <w:bCs/>
          <w:color w:val="auto"/>
          <w:sz w:val="24"/>
          <w:szCs w:val="24"/>
          <w:u w:val="single"/>
          <w:lang w:val="en-US" w:eastAsia="zh-CN"/>
        </w:rPr>
      </w:pPr>
      <w:r>
        <w:rPr>
          <w:rFonts w:ascii="宋体" w:hAnsi="宋体"/>
          <w:bCs/>
          <w:color w:val="auto"/>
          <w:sz w:val="24"/>
          <w:szCs w:val="24"/>
        </w:rPr>
        <w:t>1.</w:t>
      </w:r>
      <w:r>
        <w:rPr>
          <w:rFonts w:hint="eastAsia" w:ascii="宋体" w:hAnsi="宋体"/>
          <w:bCs/>
          <w:color w:val="auto"/>
          <w:sz w:val="24"/>
          <w:szCs w:val="24"/>
          <w:lang w:val="en-US" w:eastAsia="zh-CN"/>
        </w:rPr>
        <w:t>4</w:t>
      </w:r>
      <w:r>
        <w:rPr>
          <w:rFonts w:ascii="宋体" w:hAnsi="宋体"/>
          <w:bCs/>
          <w:color w:val="auto"/>
          <w:sz w:val="24"/>
          <w:szCs w:val="24"/>
        </w:rPr>
        <w:t xml:space="preserve"> </w:t>
      </w:r>
      <w:r>
        <w:rPr>
          <w:rFonts w:hint="eastAsia" w:ascii="宋体" w:hAnsi="宋体" w:cs="宋体"/>
          <w:bCs/>
          <w:color w:val="auto"/>
          <w:sz w:val="24"/>
          <w:szCs w:val="24"/>
        </w:rPr>
        <w:t>资金来源：</w:t>
      </w:r>
      <w:r>
        <w:rPr>
          <w:rFonts w:hint="eastAsia" w:ascii="宋体" w:hAnsi="宋体" w:cs="宋体"/>
          <w:bCs/>
          <w:color w:val="auto"/>
          <w:sz w:val="24"/>
          <w:szCs w:val="24"/>
          <w:u w:val="single"/>
          <w:lang w:eastAsia="zh-CN"/>
        </w:rPr>
        <w:t>自筹，已落实</w:t>
      </w:r>
    </w:p>
    <w:p>
      <w:pPr>
        <w:spacing w:line="420" w:lineRule="exact"/>
        <w:outlineLvl w:val="1"/>
        <w:rPr>
          <w:rFonts w:ascii="宋体"/>
          <w:bCs/>
          <w:color w:val="auto"/>
          <w:sz w:val="24"/>
          <w:szCs w:val="24"/>
        </w:rPr>
      </w:pPr>
      <w:bookmarkStart w:id="5" w:name="_Toc355604666"/>
      <w:r>
        <w:rPr>
          <w:rFonts w:ascii="宋体" w:hAnsi="宋体" w:cs="黑体"/>
          <w:bCs/>
          <w:color w:val="auto"/>
          <w:sz w:val="24"/>
          <w:szCs w:val="24"/>
        </w:rPr>
        <w:t>2.</w:t>
      </w:r>
      <w:r>
        <w:rPr>
          <w:rFonts w:hint="eastAsia" w:ascii="宋体" w:hAnsi="宋体" w:cs="黑体"/>
          <w:bCs/>
          <w:color w:val="auto"/>
          <w:sz w:val="24"/>
          <w:szCs w:val="24"/>
        </w:rPr>
        <w:t>项目概况与招标范围</w:t>
      </w:r>
      <w:bookmarkEnd w:id="5"/>
    </w:p>
    <w:p>
      <w:pPr>
        <w:spacing w:line="420" w:lineRule="exact"/>
        <w:ind w:firstLine="480" w:firstLineChars="200"/>
        <w:outlineLvl w:val="2"/>
        <w:rPr>
          <w:rFonts w:hint="default" w:ascii="宋体" w:eastAsia="宋体"/>
          <w:bCs/>
          <w:color w:val="auto"/>
          <w:sz w:val="24"/>
          <w:szCs w:val="24"/>
          <w:u w:val="single"/>
          <w:lang w:val="en-US" w:eastAsia="zh-CN"/>
        </w:rPr>
      </w:pPr>
      <w:r>
        <w:rPr>
          <w:rFonts w:ascii="宋体" w:hAnsi="宋体"/>
          <w:bCs/>
          <w:color w:val="auto"/>
          <w:sz w:val="24"/>
          <w:szCs w:val="24"/>
        </w:rPr>
        <w:t xml:space="preserve">2.1 </w:t>
      </w:r>
      <w:r>
        <w:rPr>
          <w:rFonts w:hint="eastAsia" w:ascii="宋体" w:hAnsi="宋体" w:cs="宋体"/>
          <w:bCs/>
          <w:color w:val="auto"/>
          <w:sz w:val="24"/>
          <w:szCs w:val="24"/>
        </w:rPr>
        <w:t>建设地点</w:t>
      </w:r>
      <w:r>
        <w:rPr>
          <w:rFonts w:hint="eastAsia" w:ascii="宋体" w:hAnsi="宋体"/>
          <w:bCs/>
          <w:color w:val="auto"/>
          <w:sz w:val="24"/>
          <w:szCs w:val="24"/>
        </w:rPr>
        <w:t>：</w:t>
      </w:r>
      <w:r>
        <w:rPr>
          <w:rFonts w:hint="eastAsia" w:ascii="宋体" w:hAnsi="宋体"/>
          <w:bCs/>
          <w:color w:val="C00000"/>
          <w:sz w:val="24"/>
          <w:szCs w:val="24"/>
          <w:u w:val="single"/>
          <w:lang w:eastAsia="zh-CN"/>
        </w:rPr>
        <w:t>合肥市</w:t>
      </w:r>
      <w:r>
        <w:rPr>
          <w:rFonts w:hint="eastAsia" w:ascii="宋体" w:hAnsi="宋体"/>
          <w:bCs/>
          <w:color w:val="C00000"/>
          <w:sz w:val="24"/>
          <w:szCs w:val="24"/>
          <w:u w:val="single"/>
          <w:lang w:val="en-US" w:eastAsia="zh-CN"/>
        </w:rPr>
        <w:t>包河区经济开发区大连路7号</w:t>
      </w:r>
    </w:p>
    <w:p>
      <w:pPr>
        <w:spacing w:line="420" w:lineRule="exact"/>
        <w:ind w:firstLine="480" w:firstLineChars="200"/>
        <w:outlineLvl w:val="2"/>
        <w:rPr>
          <w:rFonts w:ascii="宋体" w:cs="宋体"/>
          <w:bCs/>
          <w:color w:val="auto"/>
          <w:sz w:val="24"/>
          <w:szCs w:val="24"/>
          <w:u w:val="single"/>
        </w:rPr>
      </w:pPr>
      <w:r>
        <w:rPr>
          <w:rFonts w:ascii="宋体" w:hAnsi="宋体"/>
          <w:bCs/>
          <w:color w:val="auto"/>
          <w:sz w:val="24"/>
          <w:szCs w:val="24"/>
        </w:rPr>
        <w:t xml:space="preserve">2.2 </w:t>
      </w:r>
      <w:r>
        <w:rPr>
          <w:rFonts w:hint="eastAsia" w:ascii="宋体" w:hAnsi="宋体" w:cs="宋体"/>
          <w:bCs/>
          <w:color w:val="auto"/>
          <w:sz w:val="24"/>
          <w:szCs w:val="24"/>
        </w:rPr>
        <w:t>建设规模</w:t>
      </w:r>
      <w:r>
        <w:rPr>
          <w:rFonts w:hint="eastAsia" w:ascii="宋体" w:hAnsi="宋体"/>
          <w:bCs/>
          <w:color w:val="auto"/>
          <w:sz w:val="24"/>
          <w:szCs w:val="24"/>
        </w:rPr>
        <w:t>：</w:t>
      </w:r>
      <w:r>
        <w:rPr>
          <w:rFonts w:hint="eastAsia" w:ascii="宋体" w:hAnsi="宋体" w:cs="宋体"/>
          <w:bCs/>
          <w:color w:val="C00000"/>
          <w:sz w:val="24"/>
          <w:szCs w:val="24"/>
          <w:u w:val="single"/>
          <w:lang w:eastAsia="zh-CN"/>
        </w:rPr>
        <w:t>合肥市建设工程监测中心有限责任公司</w:t>
      </w:r>
      <w:r>
        <w:rPr>
          <w:rFonts w:hint="eastAsia" w:ascii="宋体" w:hAnsi="宋体" w:cs="宋体"/>
          <w:bCs/>
          <w:color w:val="C00000"/>
          <w:sz w:val="24"/>
          <w:szCs w:val="24"/>
          <w:u w:val="single"/>
        </w:rPr>
        <w:t>，</w:t>
      </w:r>
      <w:r>
        <w:rPr>
          <w:rFonts w:hint="eastAsia" w:ascii="宋体" w:hAnsi="宋体" w:cs="宋体"/>
          <w:bCs/>
          <w:color w:val="C00000"/>
          <w:sz w:val="24"/>
          <w:szCs w:val="24"/>
          <w:u w:val="single"/>
          <w:lang w:eastAsia="zh-CN"/>
        </w:rPr>
        <w:t>合肥市包河区经济开发区大连路</w:t>
      </w:r>
      <w:r>
        <w:rPr>
          <w:rFonts w:hint="eastAsia" w:ascii="宋体" w:hAnsi="宋体" w:cs="宋体"/>
          <w:bCs/>
          <w:color w:val="C00000"/>
          <w:sz w:val="24"/>
          <w:szCs w:val="24"/>
          <w:u w:val="single"/>
          <w:lang w:val="en-US" w:eastAsia="zh-CN"/>
        </w:rPr>
        <w:t>7</w:t>
      </w:r>
      <w:r>
        <w:rPr>
          <w:rFonts w:hint="eastAsia" w:ascii="宋体" w:hAnsi="宋体" w:cs="宋体"/>
          <w:bCs/>
          <w:color w:val="C00000"/>
          <w:sz w:val="24"/>
          <w:szCs w:val="24"/>
          <w:u w:val="single"/>
          <w:lang w:eastAsia="zh-CN"/>
        </w:rPr>
        <w:t>号监测中心办公大楼西侧试验废品堆放处改造项目</w:t>
      </w:r>
      <w:r>
        <w:rPr>
          <w:rFonts w:hint="eastAsia" w:ascii="宋体" w:hAnsi="宋体" w:cs="宋体"/>
          <w:bCs/>
          <w:color w:val="C00000"/>
          <w:sz w:val="24"/>
          <w:szCs w:val="24"/>
          <w:u w:val="single"/>
        </w:rPr>
        <w:t>，总</w:t>
      </w:r>
      <w:r>
        <w:rPr>
          <w:rFonts w:hint="eastAsia" w:ascii="宋体" w:hAnsi="宋体" w:cs="宋体"/>
          <w:bCs/>
          <w:color w:val="C00000"/>
          <w:sz w:val="24"/>
          <w:szCs w:val="24"/>
          <w:u w:val="single"/>
          <w:lang w:eastAsia="zh-CN"/>
        </w:rPr>
        <w:t>建筑</w:t>
      </w:r>
      <w:r>
        <w:rPr>
          <w:rFonts w:hint="eastAsia" w:ascii="宋体" w:hAnsi="宋体" w:cs="宋体"/>
          <w:bCs/>
          <w:color w:val="C00000"/>
          <w:sz w:val="24"/>
          <w:szCs w:val="24"/>
          <w:u w:val="single"/>
        </w:rPr>
        <w:t>面积约</w:t>
      </w:r>
      <w:r>
        <w:rPr>
          <w:rFonts w:hint="eastAsia" w:ascii="宋体" w:hAnsi="宋体" w:cs="宋体"/>
          <w:bCs/>
          <w:color w:val="C00000"/>
          <w:sz w:val="24"/>
          <w:szCs w:val="24"/>
          <w:u w:val="single"/>
          <w:lang w:val="en-US" w:eastAsia="zh-CN"/>
        </w:rPr>
        <w:t>250</w:t>
      </w:r>
      <w:r>
        <w:rPr>
          <w:rFonts w:hint="eastAsia" w:ascii="宋体" w:hAnsi="宋体" w:cs="宋体"/>
          <w:bCs/>
          <w:color w:val="C00000"/>
          <w:sz w:val="24"/>
          <w:szCs w:val="24"/>
          <w:u w:val="single"/>
        </w:rPr>
        <w:t>平方米。</w:t>
      </w:r>
      <w:r>
        <w:rPr>
          <w:rFonts w:hint="eastAsia" w:ascii="宋体" w:hAnsi="宋体" w:cs="宋体"/>
          <w:bCs/>
          <w:color w:val="C00000"/>
          <w:sz w:val="24"/>
          <w:szCs w:val="24"/>
          <w:u w:val="single"/>
          <w:lang w:eastAsia="zh-CN"/>
        </w:rPr>
        <w:t>现将原地面部分混凝土破碎，整体地面新铺</w:t>
      </w:r>
      <w:r>
        <w:rPr>
          <w:rFonts w:hint="eastAsia" w:ascii="宋体" w:hAnsi="宋体" w:cs="宋体"/>
          <w:bCs/>
          <w:color w:val="C00000"/>
          <w:sz w:val="24"/>
          <w:szCs w:val="24"/>
          <w:u w:val="single"/>
          <w:lang w:val="en-US" w:eastAsia="zh-CN"/>
        </w:rPr>
        <w:t>C30商品砼；新建彩钢板活动房2间，门窗安装；放地面下水井、水阀井从新砌筑，新装铁质盖板；局部面积采用路牙石侧石围装，内部种植草皮，局部绿植种植；原建筑墙体、花池、及废弃建筑材料拆除搬运清理；</w:t>
      </w:r>
      <w:r>
        <w:rPr>
          <w:rFonts w:hint="eastAsia" w:ascii="宋体" w:hAnsi="宋体" w:cs="宋体"/>
          <w:bCs/>
          <w:color w:val="C00000"/>
          <w:sz w:val="24"/>
          <w:szCs w:val="24"/>
          <w:u w:val="single"/>
        </w:rPr>
        <w:t>详细施工内容见工程量清单。</w:t>
      </w:r>
    </w:p>
    <w:p>
      <w:pPr>
        <w:spacing w:line="420" w:lineRule="exact"/>
        <w:ind w:firstLine="480" w:firstLineChars="200"/>
        <w:outlineLvl w:val="2"/>
        <w:rPr>
          <w:rFonts w:ascii="宋体"/>
          <w:bCs/>
          <w:color w:val="auto"/>
          <w:sz w:val="24"/>
          <w:szCs w:val="24"/>
          <w:u w:val="single"/>
        </w:rPr>
      </w:pPr>
      <w:r>
        <w:rPr>
          <w:rFonts w:ascii="宋体" w:hAnsi="宋体"/>
          <w:bCs/>
          <w:color w:val="auto"/>
          <w:sz w:val="24"/>
          <w:szCs w:val="24"/>
        </w:rPr>
        <w:t>2.3</w:t>
      </w:r>
      <w:r>
        <w:rPr>
          <w:rFonts w:hint="eastAsia" w:ascii="宋体" w:hAnsi="宋体" w:cs="宋体"/>
          <w:bCs/>
          <w:color w:val="auto"/>
          <w:sz w:val="24"/>
          <w:szCs w:val="24"/>
        </w:rPr>
        <w:t>投资规模</w:t>
      </w:r>
      <w:r>
        <w:rPr>
          <w:rFonts w:ascii="宋体" w:hAnsi="宋体"/>
          <w:bCs/>
          <w:color w:val="auto"/>
          <w:sz w:val="24"/>
          <w:szCs w:val="24"/>
        </w:rPr>
        <w:t>:</w:t>
      </w:r>
      <w:r>
        <w:rPr>
          <w:rFonts w:ascii="宋体" w:hAnsi="宋体"/>
          <w:color w:val="auto"/>
          <w:sz w:val="24"/>
          <w:szCs w:val="24"/>
        </w:rPr>
        <w:t xml:space="preserve"> </w:t>
      </w:r>
      <w:r>
        <w:rPr>
          <w:rFonts w:hint="eastAsia" w:ascii="宋体" w:hAnsi="宋体"/>
          <w:bCs/>
          <w:color w:val="C00000"/>
          <w:sz w:val="24"/>
          <w:szCs w:val="24"/>
          <w:u w:val="single"/>
        </w:rPr>
        <w:t>约</w:t>
      </w:r>
      <w:r>
        <w:rPr>
          <w:rFonts w:hint="eastAsia" w:ascii="宋体" w:hAnsi="宋体"/>
          <w:bCs/>
          <w:color w:val="C00000"/>
          <w:sz w:val="24"/>
          <w:szCs w:val="24"/>
          <w:u w:val="single"/>
          <w:lang w:val="en-US" w:eastAsia="zh-CN"/>
        </w:rPr>
        <w:t>9.8</w:t>
      </w:r>
      <w:r>
        <w:rPr>
          <w:rFonts w:hint="eastAsia" w:ascii="宋体" w:hAnsi="宋体"/>
          <w:bCs/>
          <w:color w:val="C00000"/>
          <w:sz w:val="24"/>
          <w:szCs w:val="24"/>
          <w:u w:val="single"/>
        </w:rPr>
        <w:t>万元；</w:t>
      </w:r>
    </w:p>
    <w:p>
      <w:pPr>
        <w:spacing w:line="420" w:lineRule="exact"/>
        <w:ind w:firstLine="480" w:firstLineChars="200"/>
        <w:outlineLvl w:val="2"/>
        <w:rPr>
          <w:rFonts w:ascii="宋体"/>
          <w:bCs/>
          <w:color w:val="auto"/>
          <w:sz w:val="24"/>
          <w:szCs w:val="24"/>
          <w:u w:val="single"/>
        </w:rPr>
      </w:pPr>
      <w:r>
        <w:rPr>
          <w:rFonts w:ascii="宋体" w:hAnsi="宋体"/>
          <w:bCs/>
          <w:color w:val="auto"/>
          <w:sz w:val="24"/>
          <w:szCs w:val="24"/>
        </w:rPr>
        <w:t xml:space="preserve">2.4 </w:t>
      </w:r>
      <w:r>
        <w:rPr>
          <w:rFonts w:hint="eastAsia" w:ascii="宋体" w:hAnsi="宋体" w:cs="宋体"/>
          <w:bCs/>
          <w:color w:val="auto"/>
          <w:sz w:val="24"/>
          <w:szCs w:val="24"/>
        </w:rPr>
        <w:t>计划工期</w:t>
      </w:r>
      <w:r>
        <w:rPr>
          <w:rFonts w:hint="eastAsia" w:ascii="宋体" w:hAnsi="宋体"/>
          <w:bCs/>
          <w:color w:val="auto"/>
          <w:sz w:val="24"/>
          <w:szCs w:val="24"/>
        </w:rPr>
        <w:t>：</w:t>
      </w:r>
      <w:r>
        <w:rPr>
          <w:rFonts w:hint="eastAsia" w:ascii="宋体" w:hAnsi="宋体"/>
          <w:bCs/>
          <w:color w:val="C00000"/>
          <w:sz w:val="24"/>
          <w:szCs w:val="24"/>
          <w:u w:val="single"/>
          <w:lang w:val="en-US" w:eastAsia="zh-CN"/>
        </w:rPr>
        <w:t>10</w:t>
      </w:r>
      <w:r>
        <w:rPr>
          <w:rFonts w:hint="eastAsia" w:ascii="宋体" w:hAnsi="宋体"/>
          <w:bCs/>
          <w:color w:val="C00000"/>
          <w:sz w:val="24"/>
          <w:szCs w:val="24"/>
          <w:u w:val="single"/>
        </w:rPr>
        <w:t>日历天</w:t>
      </w:r>
    </w:p>
    <w:p>
      <w:pPr>
        <w:spacing w:line="420" w:lineRule="exact"/>
        <w:ind w:firstLine="480" w:firstLineChars="200"/>
        <w:outlineLvl w:val="2"/>
        <w:rPr>
          <w:rFonts w:ascii="宋体"/>
          <w:bCs/>
          <w:color w:val="auto"/>
          <w:sz w:val="24"/>
          <w:szCs w:val="24"/>
          <w:u w:val="single"/>
        </w:rPr>
      </w:pPr>
      <w:r>
        <w:rPr>
          <w:rFonts w:ascii="宋体" w:hAnsi="宋体"/>
          <w:bCs/>
          <w:color w:val="auto"/>
          <w:sz w:val="24"/>
          <w:szCs w:val="24"/>
        </w:rPr>
        <w:t xml:space="preserve">2.5 </w:t>
      </w:r>
      <w:r>
        <w:rPr>
          <w:rFonts w:hint="eastAsia" w:ascii="宋体" w:hAnsi="宋体" w:cs="宋体"/>
          <w:bCs/>
          <w:color w:val="auto"/>
          <w:sz w:val="24"/>
          <w:szCs w:val="24"/>
        </w:rPr>
        <w:t>招标范围</w:t>
      </w:r>
      <w:r>
        <w:rPr>
          <w:rFonts w:hint="eastAsia" w:ascii="宋体" w:hAnsi="宋体" w:cs="宋体"/>
          <w:bCs/>
          <w:color w:val="auto"/>
          <w:sz w:val="24"/>
          <w:szCs w:val="24"/>
          <w:lang w:eastAsia="zh-CN"/>
        </w:rPr>
        <w:t>：</w:t>
      </w:r>
      <w:r>
        <w:rPr>
          <w:rFonts w:hint="eastAsia" w:ascii="宋体" w:hAnsi="宋体" w:cs="宋体"/>
          <w:bCs/>
          <w:color w:val="C00000"/>
          <w:sz w:val="24"/>
          <w:szCs w:val="24"/>
          <w:u w:val="single"/>
          <w:lang w:eastAsia="zh-CN"/>
        </w:rPr>
        <w:t>室外地面工程；园林绿化工程；彩钢板活动房工程；拆除搬运工程</w:t>
      </w:r>
      <w:r>
        <w:rPr>
          <w:rFonts w:hint="eastAsia" w:ascii="宋体" w:hAnsi="宋体"/>
          <w:bCs/>
          <w:color w:val="C00000"/>
          <w:sz w:val="24"/>
          <w:szCs w:val="24"/>
          <w:u w:val="single"/>
        </w:rPr>
        <w:t>，具体详见工程量清单；</w:t>
      </w:r>
    </w:p>
    <w:p>
      <w:pPr>
        <w:spacing w:line="420" w:lineRule="exact"/>
        <w:ind w:firstLine="480" w:firstLineChars="200"/>
        <w:outlineLvl w:val="2"/>
        <w:rPr>
          <w:rFonts w:ascii="宋体"/>
          <w:bCs/>
          <w:color w:val="auto"/>
          <w:sz w:val="24"/>
          <w:szCs w:val="24"/>
          <w:u w:val="single"/>
        </w:rPr>
      </w:pPr>
      <w:r>
        <w:rPr>
          <w:rFonts w:ascii="宋体" w:hAnsi="宋体"/>
          <w:bCs/>
          <w:color w:val="auto"/>
          <w:sz w:val="24"/>
          <w:szCs w:val="24"/>
        </w:rPr>
        <w:t xml:space="preserve">2.6 </w:t>
      </w:r>
      <w:r>
        <w:rPr>
          <w:rFonts w:hint="eastAsia" w:ascii="宋体" w:hAnsi="宋体" w:cs="宋体"/>
          <w:bCs/>
          <w:color w:val="auto"/>
          <w:sz w:val="24"/>
          <w:szCs w:val="24"/>
        </w:rPr>
        <w:t>标段划分</w:t>
      </w:r>
      <w:r>
        <w:rPr>
          <w:rFonts w:hint="eastAsia" w:ascii="宋体" w:hAnsi="宋体"/>
          <w:bCs/>
          <w:color w:val="auto"/>
          <w:sz w:val="24"/>
          <w:szCs w:val="24"/>
        </w:rPr>
        <w:t>：</w:t>
      </w:r>
      <w:r>
        <w:rPr>
          <w:rFonts w:hint="eastAsia" w:ascii="宋体" w:hAnsi="宋体" w:cs="宋体"/>
          <w:bCs/>
          <w:color w:val="auto"/>
          <w:sz w:val="24"/>
          <w:szCs w:val="24"/>
          <w:u w:val="single"/>
        </w:rPr>
        <w:t>一个标段</w:t>
      </w:r>
    </w:p>
    <w:p>
      <w:pPr>
        <w:spacing w:line="420" w:lineRule="exact"/>
        <w:outlineLvl w:val="1"/>
        <w:rPr>
          <w:rFonts w:ascii="宋体"/>
          <w:bCs/>
          <w:color w:val="auto"/>
          <w:sz w:val="24"/>
          <w:szCs w:val="24"/>
        </w:rPr>
      </w:pPr>
      <w:bookmarkStart w:id="6" w:name="_Toc355604667"/>
      <w:r>
        <w:rPr>
          <w:rFonts w:ascii="宋体" w:hAnsi="宋体" w:cs="黑体"/>
          <w:bCs/>
          <w:color w:val="auto"/>
          <w:sz w:val="24"/>
          <w:szCs w:val="24"/>
        </w:rPr>
        <w:t>3.</w:t>
      </w:r>
      <w:r>
        <w:rPr>
          <w:rFonts w:hint="eastAsia" w:ascii="宋体" w:hAnsi="宋体" w:cs="黑体"/>
          <w:bCs/>
          <w:color w:val="auto"/>
          <w:sz w:val="24"/>
          <w:szCs w:val="24"/>
        </w:rPr>
        <w:t>投标人资格要求</w:t>
      </w:r>
      <w:bookmarkEnd w:id="6"/>
    </w:p>
    <w:p>
      <w:pPr>
        <w:spacing w:line="360" w:lineRule="auto"/>
        <w:ind w:firstLine="480" w:firstLineChars="200"/>
        <w:rPr>
          <w:rFonts w:ascii="宋体" w:cs="宋体"/>
          <w:color w:val="auto"/>
          <w:sz w:val="24"/>
          <w:szCs w:val="24"/>
        </w:rPr>
      </w:pPr>
      <w:r>
        <w:rPr>
          <w:rFonts w:ascii="宋体" w:hAnsi="宋体" w:cs="宋体"/>
          <w:color w:val="auto"/>
          <w:sz w:val="24"/>
          <w:szCs w:val="24"/>
        </w:rPr>
        <w:t xml:space="preserve">3.1 </w:t>
      </w:r>
      <w:r>
        <w:rPr>
          <w:rFonts w:hint="eastAsia" w:asciiTheme="minorEastAsia" w:hAnsiTheme="minorEastAsia" w:eastAsiaTheme="minorEastAsia"/>
          <w:bCs/>
          <w:color w:val="auto"/>
          <w:sz w:val="24"/>
          <w:szCs w:val="24"/>
        </w:rPr>
        <w:t>具有独立法人资格，能够独立承担民事责任能力的装饰装潢</w:t>
      </w:r>
      <w:r>
        <w:rPr>
          <w:rFonts w:hint="eastAsia" w:asciiTheme="minorEastAsia" w:hAnsiTheme="minorEastAsia" w:eastAsiaTheme="minorEastAsia"/>
          <w:bCs/>
          <w:color w:val="auto"/>
          <w:sz w:val="24"/>
          <w:szCs w:val="24"/>
          <w:lang w:eastAsia="zh-CN"/>
        </w:rPr>
        <w:t>企</w:t>
      </w:r>
      <w:r>
        <w:rPr>
          <w:rFonts w:hint="eastAsia" w:asciiTheme="minorEastAsia" w:hAnsiTheme="minorEastAsia" w:eastAsiaTheme="minorEastAsia"/>
          <w:bCs/>
          <w:color w:val="auto"/>
          <w:sz w:val="24"/>
          <w:szCs w:val="24"/>
        </w:rPr>
        <w:t>业单位</w:t>
      </w:r>
      <w:r>
        <w:rPr>
          <w:rFonts w:hint="eastAsia" w:ascii="宋体" w:hAnsi="宋体" w:cs="宋体"/>
          <w:color w:val="auto"/>
          <w:sz w:val="24"/>
          <w:szCs w:val="24"/>
        </w:rPr>
        <w:t>。</w:t>
      </w:r>
    </w:p>
    <w:p>
      <w:pPr>
        <w:spacing w:line="360" w:lineRule="auto"/>
        <w:ind w:firstLine="480" w:firstLineChars="200"/>
        <w:rPr>
          <w:rFonts w:ascii="宋体" w:cs="宋体"/>
          <w:color w:val="auto"/>
          <w:sz w:val="24"/>
          <w:szCs w:val="24"/>
        </w:rPr>
      </w:pPr>
      <w:r>
        <w:rPr>
          <w:rFonts w:ascii="宋体" w:hAnsi="宋体" w:cs="宋体"/>
          <w:color w:val="auto"/>
          <w:sz w:val="24"/>
          <w:szCs w:val="24"/>
        </w:rPr>
        <w:t xml:space="preserve">3.2 </w:t>
      </w:r>
      <w:r>
        <w:rPr>
          <w:rFonts w:hint="eastAsia" w:asciiTheme="minorEastAsia" w:hAnsiTheme="minorEastAsia" w:eastAsiaTheme="minorEastAsia"/>
          <w:bCs/>
          <w:color w:val="auto"/>
          <w:sz w:val="24"/>
          <w:szCs w:val="24"/>
        </w:rPr>
        <w:t>合法且在有效期内营业执照</w:t>
      </w:r>
      <w:r>
        <w:rPr>
          <w:rFonts w:hint="eastAsia" w:ascii="宋体" w:hAnsi="宋体" w:cs="宋体"/>
          <w:color w:val="auto"/>
          <w:sz w:val="24"/>
          <w:szCs w:val="24"/>
        </w:rPr>
        <w:t>。</w:t>
      </w:r>
    </w:p>
    <w:p>
      <w:pPr>
        <w:spacing w:line="360" w:lineRule="auto"/>
        <w:ind w:firstLine="480" w:firstLineChars="200"/>
        <w:rPr>
          <w:rFonts w:ascii="宋体" w:cs="宋体"/>
          <w:color w:val="auto"/>
          <w:sz w:val="24"/>
          <w:szCs w:val="24"/>
        </w:rPr>
      </w:pPr>
      <w:r>
        <w:rPr>
          <w:rFonts w:ascii="宋体" w:hAnsi="宋体" w:cs="宋体"/>
          <w:color w:val="auto"/>
          <w:sz w:val="24"/>
          <w:szCs w:val="24"/>
        </w:rPr>
        <w:t xml:space="preserve">3.3 </w:t>
      </w:r>
      <w:r>
        <w:rPr>
          <w:rFonts w:hint="eastAsia" w:asciiTheme="minorEastAsia" w:hAnsiTheme="minorEastAsia" w:eastAsiaTheme="minorEastAsia"/>
          <w:bCs/>
          <w:color w:val="auto"/>
          <w:sz w:val="24"/>
          <w:szCs w:val="24"/>
        </w:rPr>
        <w:t>合法且在有效期内安全施工许可证</w:t>
      </w:r>
      <w:r>
        <w:rPr>
          <w:rFonts w:hint="eastAsia" w:ascii="宋体" w:hAnsi="宋体" w:cs="宋体"/>
          <w:color w:val="auto"/>
          <w:sz w:val="24"/>
          <w:szCs w:val="24"/>
        </w:rPr>
        <w:t>。</w:t>
      </w:r>
    </w:p>
    <w:p>
      <w:pPr>
        <w:spacing w:line="360" w:lineRule="auto"/>
        <w:ind w:firstLine="480" w:firstLineChars="200"/>
        <w:rPr>
          <w:rFonts w:ascii="宋体" w:cs="宋体"/>
          <w:color w:val="auto"/>
          <w:sz w:val="24"/>
          <w:szCs w:val="24"/>
        </w:rPr>
      </w:pPr>
      <w:r>
        <w:rPr>
          <w:rFonts w:ascii="宋体" w:hAnsi="宋体" w:cs="宋体"/>
          <w:color w:val="auto"/>
          <w:sz w:val="24"/>
          <w:szCs w:val="24"/>
        </w:rPr>
        <w:t xml:space="preserve">3.4 </w:t>
      </w:r>
      <w:r>
        <w:rPr>
          <w:rFonts w:hint="eastAsia" w:asciiTheme="minorEastAsia" w:hAnsiTheme="minorEastAsia" w:eastAsiaTheme="minorEastAsia"/>
          <w:bCs/>
          <w:color w:val="auto"/>
          <w:sz w:val="24"/>
          <w:szCs w:val="24"/>
        </w:rPr>
        <w:t>装饰装潢企业资质证书或施工劳务不分等级证书</w:t>
      </w:r>
      <w:r>
        <w:rPr>
          <w:rFonts w:hint="eastAsia" w:ascii="宋体" w:hAnsi="宋体" w:cs="宋体"/>
          <w:color w:val="auto"/>
          <w:sz w:val="24"/>
          <w:szCs w:val="24"/>
        </w:rPr>
        <w:t>。</w:t>
      </w:r>
    </w:p>
    <w:p>
      <w:pPr>
        <w:spacing w:line="420" w:lineRule="exact"/>
        <w:ind w:firstLine="480" w:firstLineChars="200"/>
        <w:outlineLvl w:val="2"/>
        <w:rPr>
          <w:rFonts w:ascii="宋体" w:cs="宋体"/>
          <w:color w:val="auto"/>
          <w:sz w:val="24"/>
          <w:szCs w:val="24"/>
        </w:rPr>
      </w:pPr>
      <w:r>
        <w:rPr>
          <w:rFonts w:ascii="宋体" w:hAnsi="宋体" w:cs="宋体"/>
          <w:color w:val="auto"/>
          <w:sz w:val="24"/>
          <w:szCs w:val="24"/>
        </w:rPr>
        <w:t xml:space="preserve">3.5 </w:t>
      </w:r>
      <w:r>
        <w:rPr>
          <w:rFonts w:hint="eastAsia" w:ascii="宋体" w:hAnsi="宋体" w:cs="宋体"/>
          <w:color w:val="auto"/>
          <w:sz w:val="24"/>
          <w:szCs w:val="24"/>
        </w:rPr>
        <w:t>本次招标不接受联合体投标方式。</w:t>
      </w:r>
    </w:p>
    <w:p>
      <w:pPr>
        <w:spacing w:line="420" w:lineRule="exact"/>
        <w:ind w:firstLine="480" w:firstLineChars="200"/>
        <w:outlineLvl w:val="2"/>
        <w:rPr>
          <w:rFonts w:ascii="宋体" w:cs="宋体"/>
          <w:color w:val="auto"/>
          <w:sz w:val="24"/>
          <w:szCs w:val="24"/>
        </w:rPr>
      </w:pPr>
      <w:r>
        <w:rPr>
          <w:rFonts w:ascii="宋体" w:hAnsi="宋体"/>
          <w:bCs/>
          <w:color w:val="auto"/>
          <w:sz w:val="24"/>
          <w:szCs w:val="24"/>
        </w:rPr>
        <w:t>3.6</w:t>
      </w:r>
      <w:r>
        <w:rPr>
          <w:rFonts w:hint="eastAsia" w:ascii="宋体" w:hAnsi="宋体"/>
          <w:bCs/>
          <w:color w:val="auto"/>
          <w:sz w:val="24"/>
          <w:szCs w:val="24"/>
        </w:rPr>
        <w:t>与招标人存在利害关系可能影响招标公正性的法人、其他组织或者个人，不得参加投标；单位负责人为同一人或者存在控股、管理关系的不同单位，不得同时参加本项目投标。</w:t>
      </w:r>
    </w:p>
    <w:p>
      <w:pPr>
        <w:spacing w:line="420" w:lineRule="exact"/>
        <w:ind w:firstLine="480" w:firstLineChars="200"/>
        <w:outlineLvl w:val="2"/>
        <w:rPr>
          <w:rFonts w:ascii="宋体" w:cs="宋体"/>
          <w:color w:val="auto"/>
          <w:sz w:val="24"/>
          <w:szCs w:val="24"/>
        </w:rPr>
      </w:pPr>
      <w:r>
        <w:rPr>
          <w:rFonts w:ascii="宋体" w:hAnsi="宋体"/>
          <w:bCs/>
          <w:color w:val="auto"/>
          <w:sz w:val="24"/>
          <w:szCs w:val="24"/>
        </w:rPr>
        <w:t>3.7</w:t>
      </w:r>
      <w:r>
        <w:rPr>
          <w:rFonts w:hint="eastAsia" w:ascii="宋体" w:hAnsi="宋体"/>
          <w:bCs/>
          <w:color w:val="auto"/>
          <w:sz w:val="24"/>
          <w:szCs w:val="24"/>
        </w:rPr>
        <w:t>在安徽省内被地市级行业主管部门或公共资源（招标投标）监督管理部门限制投标且在限制投标期内的投标人不得参与投标。</w:t>
      </w:r>
    </w:p>
    <w:p>
      <w:pPr>
        <w:spacing w:line="420" w:lineRule="exact"/>
        <w:outlineLvl w:val="1"/>
        <w:rPr>
          <w:rFonts w:ascii="宋体"/>
          <w:bCs/>
          <w:color w:val="auto"/>
          <w:sz w:val="24"/>
          <w:szCs w:val="24"/>
        </w:rPr>
      </w:pPr>
      <w:bookmarkStart w:id="7" w:name="_Toc355604668"/>
      <w:r>
        <w:rPr>
          <w:rFonts w:ascii="宋体" w:hAnsi="宋体" w:cs="黑体"/>
          <w:bCs/>
          <w:color w:val="auto"/>
          <w:sz w:val="24"/>
          <w:szCs w:val="24"/>
        </w:rPr>
        <w:t>4.</w:t>
      </w:r>
      <w:r>
        <w:rPr>
          <w:rFonts w:hint="eastAsia" w:ascii="宋体" w:hAnsi="宋体" w:cs="黑体"/>
          <w:bCs/>
          <w:color w:val="auto"/>
          <w:sz w:val="24"/>
          <w:szCs w:val="24"/>
        </w:rPr>
        <w:t>招标文件的获取</w:t>
      </w:r>
      <w:bookmarkEnd w:id="7"/>
    </w:p>
    <w:p>
      <w:pPr>
        <w:spacing w:line="420" w:lineRule="exact"/>
        <w:ind w:firstLine="480" w:firstLineChars="200"/>
        <w:outlineLvl w:val="1"/>
        <w:rPr>
          <w:rFonts w:ascii="宋体"/>
          <w:bCs/>
          <w:color w:val="auto"/>
          <w:sz w:val="24"/>
          <w:szCs w:val="24"/>
        </w:rPr>
      </w:pPr>
      <w:bookmarkStart w:id="8" w:name="_Toc355604669"/>
      <w:r>
        <w:rPr>
          <w:rFonts w:ascii="宋体" w:hAnsi="宋体"/>
          <w:bCs/>
          <w:color w:val="auto"/>
          <w:sz w:val="24"/>
          <w:szCs w:val="24"/>
        </w:rPr>
        <w:t>4.1</w:t>
      </w:r>
      <w:r>
        <w:rPr>
          <w:rFonts w:hint="eastAsia" w:ascii="宋体" w:hAnsi="宋体"/>
          <w:bCs/>
          <w:color w:val="auto"/>
          <w:sz w:val="24"/>
          <w:szCs w:val="24"/>
        </w:rPr>
        <w:t>获取方式：</w:t>
      </w:r>
      <w:r>
        <w:rPr>
          <w:rFonts w:hint="eastAsia" w:ascii="宋体" w:hAnsi="宋体"/>
          <w:bCs/>
          <w:color w:val="auto"/>
          <w:sz w:val="24"/>
          <w:szCs w:val="24"/>
          <w:lang w:eastAsia="zh-CN"/>
        </w:rPr>
        <w:t>合肥市建设工程监测中心有限责任公司官方网站下载</w:t>
      </w:r>
      <w:r>
        <w:rPr>
          <w:rFonts w:hint="eastAsia" w:ascii="宋体" w:hAnsi="宋体"/>
          <w:bCs/>
          <w:color w:val="auto"/>
          <w:sz w:val="24"/>
          <w:szCs w:val="24"/>
        </w:rPr>
        <w:t>。</w:t>
      </w:r>
    </w:p>
    <w:p>
      <w:pPr>
        <w:spacing w:line="420" w:lineRule="exact"/>
        <w:ind w:firstLine="480" w:firstLineChars="200"/>
        <w:outlineLvl w:val="1"/>
        <w:rPr>
          <w:rFonts w:ascii="宋体"/>
          <w:bCs/>
          <w:color w:val="auto"/>
          <w:sz w:val="24"/>
          <w:szCs w:val="24"/>
        </w:rPr>
      </w:pPr>
      <w:r>
        <w:rPr>
          <w:rFonts w:ascii="宋体" w:hAnsi="宋体"/>
          <w:bCs/>
          <w:color w:val="auto"/>
          <w:sz w:val="24"/>
          <w:szCs w:val="24"/>
        </w:rPr>
        <w:t xml:space="preserve">4.2 </w:t>
      </w:r>
      <w:r>
        <w:rPr>
          <w:rFonts w:hint="eastAsia" w:ascii="宋体" w:hAnsi="宋体"/>
          <w:bCs/>
          <w:color w:val="auto"/>
          <w:sz w:val="24"/>
          <w:szCs w:val="24"/>
        </w:rPr>
        <w:t>获取时间：</w:t>
      </w:r>
      <w:r>
        <w:rPr>
          <w:rFonts w:ascii="宋体" w:hAnsi="宋体"/>
          <w:bCs/>
          <w:color w:val="C00000"/>
          <w:sz w:val="24"/>
          <w:szCs w:val="24"/>
        </w:rPr>
        <w:t>2019</w:t>
      </w:r>
      <w:r>
        <w:rPr>
          <w:rFonts w:hint="eastAsia" w:ascii="宋体" w:hAnsi="宋体"/>
          <w:bCs/>
          <w:color w:val="C00000"/>
          <w:sz w:val="24"/>
          <w:szCs w:val="24"/>
        </w:rPr>
        <w:t>年</w:t>
      </w:r>
      <w:r>
        <w:rPr>
          <w:rFonts w:hint="eastAsia" w:ascii="宋体" w:hAnsi="宋体"/>
          <w:bCs/>
          <w:color w:val="C00000"/>
          <w:sz w:val="24"/>
          <w:szCs w:val="24"/>
          <w:lang w:val="en-US" w:eastAsia="zh-CN"/>
        </w:rPr>
        <w:t>09</w:t>
      </w:r>
      <w:r>
        <w:rPr>
          <w:rFonts w:hint="eastAsia" w:ascii="宋体" w:hAnsi="宋体"/>
          <w:bCs/>
          <w:color w:val="C00000"/>
          <w:sz w:val="24"/>
          <w:szCs w:val="24"/>
        </w:rPr>
        <w:t>月</w:t>
      </w:r>
      <w:r>
        <w:rPr>
          <w:rFonts w:hint="eastAsia" w:ascii="宋体" w:hAnsi="宋体"/>
          <w:bCs/>
          <w:color w:val="C00000"/>
          <w:sz w:val="24"/>
          <w:szCs w:val="24"/>
          <w:lang w:val="en-US" w:eastAsia="zh-CN"/>
        </w:rPr>
        <w:t>17</w:t>
      </w:r>
      <w:r>
        <w:rPr>
          <w:rFonts w:hint="eastAsia" w:ascii="宋体" w:hAnsi="宋体"/>
          <w:bCs/>
          <w:color w:val="C00000"/>
          <w:sz w:val="24"/>
          <w:szCs w:val="24"/>
        </w:rPr>
        <w:t>日</w:t>
      </w:r>
      <w:r>
        <w:rPr>
          <w:rFonts w:ascii="宋体" w:hAnsi="宋体"/>
          <w:bCs/>
          <w:color w:val="C00000"/>
          <w:sz w:val="24"/>
          <w:szCs w:val="24"/>
        </w:rPr>
        <w:t>9</w:t>
      </w:r>
      <w:r>
        <w:rPr>
          <w:rFonts w:hint="eastAsia" w:ascii="宋体" w:hAnsi="宋体"/>
          <w:bCs/>
          <w:color w:val="C00000"/>
          <w:sz w:val="24"/>
          <w:szCs w:val="24"/>
        </w:rPr>
        <w:t>时起</w:t>
      </w:r>
      <w:r>
        <w:rPr>
          <w:rFonts w:hint="eastAsia" w:ascii="宋体" w:hAnsi="宋体"/>
          <w:bCs/>
          <w:color w:val="auto"/>
          <w:sz w:val="24"/>
          <w:szCs w:val="24"/>
        </w:rPr>
        <w:t>；</w:t>
      </w:r>
    </w:p>
    <w:p>
      <w:pPr>
        <w:spacing w:line="360" w:lineRule="auto"/>
        <w:ind w:firstLine="480" w:firstLineChars="200"/>
        <w:rPr>
          <w:rFonts w:ascii="宋体"/>
          <w:bCs/>
          <w:color w:val="auto"/>
          <w:sz w:val="24"/>
          <w:szCs w:val="24"/>
        </w:rPr>
      </w:pPr>
      <w:r>
        <w:rPr>
          <w:rFonts w:ascii="宋体" w:hAnsi="宋体"/>
          <w:bCs/>
          <w:color w:val="auto"/>
          <w:sz w:val="24"/>
          <w:szCs w:val="24"/>
        </w:rPr>
        <w:t xml:space="preserve">4.3 </w:t>
      </w:r>
      <w:r>
        <w:rPr>
          <w:rFonts w:hint="eastAsia" w:asciiTheme="minorEastAsia" w:hAnsiTheme="minorEastAsia" w:eastAsiaTheme="minorEastAsia"/>
          <w:bCs/>
          <w:color w:val="auto"/>
          <w:sz w:val="24"/>
          <w:szCs w:val="24"/>
        </w:rPr>
        <w:t>投标单位应承担其投标准备、踏勘现场、编制投标文件与递交投标文件所涉及的一切费用</w:t>
      </w:r>
      <w:r>
        <w:rPr>
          <w:rFonts w:hint="eastAsia" w:ascii="宋体" w:hAnsi="宋体"/>
          <w:bCs/>
          <w:color w:val="auto"/>
          <w:sz w:val="24"/>
          <w:szCs w:val="24"/>
        </w:rPr>
        <w:t>。</w:t>
      </w:r>
    </w:p>
    <w:p>
      <w:pPr>
        <w:spacing w:line="420" w:lineRule="exact"/>
        <w:outlineLvl w:val="1"/>
        <w:rPr>
          <w:rFonts w:ascii="宋体"/>
          <w:bCs/>
          <w:color w:val="auto"/>
          <w:sz w:val="24"/>
          <w:szCs w:val="24"/>
        </w:rPr>
      </w:pPr>
      <w:r>
        <w:rPr>
          <w:rFonts w:ascii="宋体" w:hAnsi="宋体" w:cs="黑体"/>
          <w:bCs/>
          <w:color w:val="auto"/>
          <w:sz w:val="24"/>
          <w:szCs w:val="24"/>
        </w:rPr>
        <w:t>5.</w:t>
      </w:r>
      <w:r>
        <w:rPr>
          <w:rFonts w:hint="eastAsia" w:ascii="宋体" w:hAnsi="宋体" w:cs="黑体"/>
          <w:bCs/>
          <w:color w:val="auto"/>
          <w:sz w:val="24"/>
          <w:szCs w:val="24"/>
        </w:rPr>
        <w:t>投标文件的递交</w:t>
      </w:r>
      <w:bookmarkEnd w:id="8"/>
    </w:p>
    <w:p>
      <w:pPr>
        <w:spacing w:line="420" w:lineRule="exact"/>
        <w:ind w:firstLine="480" w:firstLineChars="200"/>
        <w:outlineLvl w:val="2"/>
        <w:rPr>
          <w:rFonts w:ascii="宋体"/>
          <w:bCs/>
          <w:color w:val="auto"/>
          <w:sz w:val="24"/>
          <w:szCs w:val="24"/>
        </w:rPr>
      </w:pPr>
      <w:r>
        <w:rPr>
          <w:rFonts w:ascii="宋体" w:hAnsi="宋体"/>
          <w:bCs/>
          <w:color w:val="auto"/>
          <w:sz w:val="24"/>
          <w:szCs w:val="24"/>
        </w:rPr>
        <w:t xml:space="preserve">5.1 </w:t>
      </w:r>
      <w:r>
        <w:rPr>
          <w:rFonts w:hint="eastAsia" w:ascii="宋体" w:hAnsi="宋体" w:cs="宋体"/>
          <w:bCs/>
          <w:color w:val="auto"/>
          <w:sz w:val="24"/>
          <w:szCs w:val="24"/>
        </w:rPr>
        <w:t>投标文件递交的截止时间（投标截止时间）</w:t>
      </w:r>
      <w:r>
        <w:rPr>
          <w:rFonts w:hint="eastAsia" w:ascii="宋体" w:hAnsi="宋体" w:cs="宋体"/>
          <w:bCs/>
          <w:color w:val="C00000"/>
          <w:sz w:val="24"/>
          <w:szCs w:val="24"/>
        </w:rPr>
        <w:t>为</w:t>
      </w:r>
      <w:r>
        <w:rPr>
          <w:rFonts w:ascii="宋体" w:hAnsi="宋体" w:cs="宋体"/>
          <w:bCs/>
          <w:color w:val="C00000"/>
          <w:sz w:val="24"/>
          <w:szCs w:val="24"/>
          <w:u w:val="single"/>
        </w:rPr>
        <w:t>2019</w:t>
      </w:r>
      <w:r>
        <w:rPr>
          <w:rFonts w:hint="eastAsia" w:ascii="宋体" w:hAnsi="宋体" w:cs="宋体"/>
          <w:bCs/>
          <w:color w:val="C00000"/>
          <w:sz w:val="24"/>
          <w:szCs w:val="24"/>
        </w:rPr>
        <w:t>年</w:t>
      </w:r>
      <w:r>
        <w:rPr>
          <w:rFonts w:hint="eastAsia" w:ascii="宋体" w:hAnsi="宋体" w:cs="宋体"/>
          <w:bCs/>
          <w:color w:val="C00000"/>
          <w:sz w:val="24"/>
          <w:szCs w:val="24"/>
          <w:u w:val="single"/>
          <w:lang w:val="en-US" w:eastAsia="zh-CN"/>
        </w:rPr>
        <w:t>09</w:t>
      </w:r>
      <w:r>
        <w:rPr>
          <w:rFonts w:hint="eastAsia" w:ascii="宋体" w:hAnsi="宋体" w:cs="宋体"/>
          <w:bCs/>
          <w:color w:val="C00000"/>
          <w:sz w:val="24"/>
          <w:szCs w:val="24"/>
        </w:rPr>
        <w:t>月</w:t>
      </w:r>
      <w:r>
        <w:rPr>
          <w:rFonts w:hint="eastAsia" w:ascii="宋体" w:hAnsi="宋体" w:cs="宋体"/>
          <w:bCs/>
          <w:color w:val="C00000"/>
          <w:sz w:val="24"/>
          <w:szCs w:val="24"/>
          <w:u w:val="single"/>
          <w:lang w:val="en-US" w:eastAsia="zh-CN"/>
        </w:rPr>
        <w:t>23</w:t>
      </w:r>
      <w:bookmarkStart w:id="339" w:name="_GoBack"/>
      <w:bookmarkEnd w:id="339"/>
      <w:r>
        <w:rPr>
          <w:rFonts w:hint="eastAsia" w:ascii="宋体" w:hAnsi="宋体" w:cs="宋体"/>
          <w:bCs/>
          <w:color w:val="C00000"/>
          <w:sz w:val="24"/>
          <w:szCs w:val="24"/>
        </w:rPr>
        <w:t>日上午</w:t>
      </w:r>
      <w:r>
        <w:rPr>
          <w:rFonts w:ascii="宋体" w:hAnsi="宋体" w:cs="宋体"/>
          <w:bCs/>
          <w:color w:val="C00000"/>
          <w:sz w:val="24"/>
          <w:szCs w:val="24"/>
          <w:u w:val="single"/>
        </w:rPr>
        <w:t>1</w:t>
      </w:r>
      <w:r>
        <w:rPr>
          <w:rFonts w:ascii="宋体" w:cs="宋体"/>
          <w:bCs/>
          <w:color w:val="C00000"/>
          <w:sz w:val="24"/>
          <w:szCs w:val="24"/>
          <w:u w:val="single"/>
        </w:rPr>
        <w:t>0</w:t>
      </w:r>
      <w:r>
        <w:rPr>
          <w:rFonts w:hint="eastAsia" w:ascii="宋体" w:hAnsi="宋体" w:cs="宋体"/>
          <w:bCs/>
          <w:color w:val="C00000"/>
          <w:sz w:val="24"/>
          <w:szCs w:val="24"/>
        </w:rPr>
        <w:t>时</w:t>
      </w:r>
      <w:r>
        <w:rPr>
          <w:rFonts w:ascii="宋体" w:hAnsi="宋体" w:cs="宋体"/>
          <w:bCs/>
          <w:color w:val="C00000"/>
          <w:sz w:val="24"/>
          <w:szCs w:val="24"/>
          <w:u w:val="single"/>
        </w:rPr>
        <w:t>30</w:t>
      </w:r>
      <w:r>
        <w:rPr>
          <w:rFonts w:hint="eastAsia" w:ascii="宋体" w:hAnsi="宋体" w:cs="宋体"/>
          <w:bCs/>
          <w:color w:val="C00000"/>
          <w:sz w:val="24"/>
          <w:szCs w:val="24"/>
        </w:rPr>
        <w:t>分</w:t>
      </w:r>
      <w:r>
        <w:rPr>
          <w:rFonts w:hint="eastAsia" w:ascii="宋体" w:hAnsi="宋体" w:cs="宋体"/>
          <w:bCs/>
          <w:color w:val="auto"/>
          <w:sz w:val="24"/>
          <w:szCs w:val="24"/>
        </w:rPr>
        <w:t>，地点为</w:t>
      </w:r>
      <w:r>
        <w:rPr>
          <w:rFonts w:hint="eastAsia" w:ascii="宋体" w:hAnsi="宋体" w:cs="宋体"/>
          <w:bCs/>
          <w:color w:val="auto"/>
          <w:sz w:val="24"/>
          <w:szCs w:val="24"/>
          <w:lang w:eastAsia="zh-CN"/>
        </w:rPr>
        <w:t>合肥市建设工程监测中心有限责任公司三楼综合办公室</w:t>
      </w:r>
      <w:r>
        <w:rPr>
          <w:rFonts w:hint="eastAsia" w:ascii="宋体" w:hAnsi="宋体" w:cs="宋体"/>
          <w:bCs/>
          <w:color w:val="auto"/>
          <w:sz w:val="24"/>
          <w:szCs w:val="24"/>
        </w:rPr>
        <w:t>（</w:t>
      </w:r>
      <w:r>
        <w:rPr>
          <w:rFonts w:hint="eastAsia" w:ascii="宋体" w:hAnsi="宋体"/>
          <w:bCs/>
          <w:color w:val="auto"/>
          <w:sz w:val="24"/>
          <w:szCs w:val="24"/>
        </w:rPr>
        <w:t>合肥市</w:t>
      </w:r>
      <w:r>
        <w:rPr>
          <w:rFonts w:hint="eastAsia" w:ascii="宋体" w:hAnsi="宋体"/>
          <w:bCs/>
          <w:color w:val="auto"/>
          <w:sz w:val="24"/>
          <w:szCs w:val="24"/>
          <w:lang w:eastAsia="zh-CN"/>
        </w:rPr>
        <w:t>包河区经济开发区大连路</w:t>
      </w:r>
      <w:r>
        <w:rPr>
          <w:rFonts w:hint="eastAsia" w:ascii="宋体" w:hAnsi="宋体"/>
          <w:bCs/>
          <w:color w:val="auto"/>
          <w:sz w:val="24"/>
          <w:szCs w:val="24"/>
          <w:lang w:val="en-US" w:eastAsia="zh-CN"/>
        </w:rPr>
        <w:t>7号</w:t>
      </w:r>
      <w:r>
        <w:rPr>
          <w:rFonts w:hint="eastAsia" w:ascii="宋体" w:hAnsi="宋体" w:cs="宋体"/>
          <w:bCs/>
          <w:color w:val="auto"/>
          <w:sz w:val="24"/>
          <w:szCs w:val="24"/>
        </w:rPr>
        <w:t>）。</w:t>
      </w:r>
    </w:p>
    <w:p>
      <w:pPr>
        <w:spacing w:line="420" w:lineRule="exact"/>
        <w:ind w:firstLine="480" w:firstLineChars="200"/>
        <w:outlineLvl w:val="2"/>
        <w:rPr>
          <w:rFonts w:ascii="宋体"/>
          <w:bCs/>
          <w:color w:val="auto"/>
          <w:sz w:val="24"/>
          <w:szCs w:val="24"/>
        </w:rPr>
      </w:pPr>
      <w:r>
        <w:rPr>
          <w:rFonts w:ascii="宋体" w:hAnsi="宋体"/>
          <w:bCs/>
          <w:color w:val="auto"/>
          <w:sz w:val="24"/>
          <w:szCs w:val="24"/>
        </w:rPr>
        <w:t>5.2</w:t>
      </w:r>
      <w:r>
        <w:rPr>
          <w:rFonts w:hint="eastAsia" w:ascii="宋体" w:hAnsi="宋体" w:cs="宋体"/>
          <w:bCs/>
          <w:color w:val="auto"/>
          <w:sz w:val="24"/>
          <w:szCs w:val="24"/>
        </w:rPr>
        <w:t>投标文件递交时间</w:t>
      </w:r>
      <w:r>
        <w:rPr>
          <w:rFonts w:hint="eastAsia" w:ascii="宋体" w:hAnsi="宋体"/>
          <w:bCs/>
          <w:color w:val="auto"/>
          <w:sz w:val="24"/>
          <w:szCs w:val="24"/>
        </w:rPr>
        <w:t>：</w:t>
      </w:r>
      <w:r>
        <w:rPr>
          <w:rFonts w:hint="eastAsia" w:ascii="宋体" w:hAnsi="宋体" w:cs="宋体"/>
          <w:bCs/>
          <w:color w:val="auto"/>
          <w:sz w:val="24"/>
          <w:szCs w:val="24"/>
        </w:rPr>
        <w:t>投标截止时间前</w:t>
      </w:r>
      <w:r>
        <w:rPr>
          <w:rFonts w:ascii="宋体" w:hAnsi="宋体"/>
          <w:bCs/>
          <w:color w:val="auto"/>
          <w:sz w:val="24"/>
          <w:szCs w:val="24"/>
        </w:rPr>
        <w:t>30</w:t>
      </w:r>
      <w:r>
        <w:rPr>
          <w:rFonts w:hint="eastAsia" w:ascii="宋体" w:hAnsi="宋体"/>
          <w:bCs/>
          <w:color w:val="auto"/>
          <w:sz w:val="24"/>
          <w:szCs w:val="24"/>
        </w:rPr>
        <w:t>分钟</w:t>
      </w:r>
      <w:r>
        <w:rPr>
          <w:rFonts w:hint="eastAsia" w:ascii="宋体" w:hAnsi="宋体" w:cs="宋体"/>
          <w:bCs/>
          <w:color w:val="auto"/>
          <w:sz w:val="24"/>
          <w:szCs w:val="24"/>
        </w:rPr>
        <w:t>。</w:t>
      </w:r>
    </w:p>
    <w:p>
      <w:pPr>
        <w:spacing w:line="420" w:lineRule="exact"/>
        <w:ind w:firstLine="480" w:firstLineChars="200"/>
        <w:outlineLvl w:val="2"/>
        <w:rPr>
          <w:rFonts w:ascii="宋体"/>
          <w:bCs/>
          <w:color w:val="auto"/>
          <w:sz w:val="24"/>
          <w:szCs w:val="24"/>
        </w:rPr>
      </w:pPr>
      <w:r>
        <w:rPr>
          <w:rFonts w:ascii="宋体" w:hAnsi="宋体"/>
          <w:bCs/>
          <w:color w:val="auto"/>
          <w:sz w:val="24"/>
          <w:szCs w:val="24"/>
        </w:rPr>
        <w:t>5.3</w:t>
      </w:r>
      <w:r>
        <w:rPr>
          <w:rFonts w:hint="eastAsia" w:ascii="宋体" w:hAnsi="宋体" w:cs="宋体"/>
          <w:bCs/>
          <w:color w:val="auto"/>
          <w:sz w:val="24"/>
          <w:szCs w:val="24"/>
        </w:rPr>
        <w:t>逾期送达的或者未送达指定地点的投标文件，招标人不予受理。</w:t>
      </w:r>
      <w:bookmarkStart w:id="9" w:name="_Toc157499355"/>
      <w:bookmarkStart w:id="10" w:name="_Toc179632533"/>
      <w:bookmarkStart w:id="11" w:name="_Toc246996163"/>
      <w:bookmarkStart w:id="12" w:name="_Toc246996906"/>
      <w:bookmarkStart w:id="13" w:name="_Toc247085677"/>
      <w:bookmarkStart w:id="14" w:name="_Toc296602407"/>
    </w:p>
    <w:bookmarkEnd w:id="9"/>
    <w:bookmarkEnd w:id="10"/>
    <w:bookmarkEnd w:id="11"/>
    <w:bookmarkEnd w:id="12"/>
    <w:bookmarkEnd w:id="13"/>
    <w:bookmarkEnd w:id="14"/>
    <w:p>
      <w:pPr>
        <w:spacing w:line="420" w:lineRule="exact"/>
        <w:outlineLvl w:val="2"/>
        <w:rPr>
          <w:rFonts w:ascii="宋体"/>
          <w:bCs/>
          <w:color w:val="auto"/>
          <w:sz w:val="24"/>
          <w:szCs w:val="24"/>
        </w:rPr>
      </w:pPr>
      <w:bookmarkStart w:id="15" w:name="_Toc355604670"/>
      <w:r>
        <w:rPr>
          <w:rFonts w:ascii="宋体" w:hAnsi="宋体"/>
          <w:bCs/>
          <w:color w:val="auto"/>
          <w:sz w:val="24"/>
          <w:szCs w:val="24"/>
        </w:rPr>
        <w:t>6.</w:t>
      </w:r>
      <w:r>
        <w:rPr>
          <w:rFonts w:hint="eastAsia" w:ascii="宋体" w:hAnsi="宋体"/>
          <w:bCs/>
          <w:color w:val="auto"/>
          <w:sz w:val="24"/>
          <w:szCs w:val="24"/>
        </w:rPr>
        <w:t>发布公告的媒介</w:t>
      </w:r>
      <w:bookmarkEnd w:id="15"/>
    </w:p>
    <w:p>
      <w:pPr>
        <w:spacing w:line="420" w:lineRule="exact"/>
        <w:ind w:firstLine="480" w:firstLineChars="200"/>
        <w:outlineLvl w:val="2"/>
        <w:rPr>
          <w:rFonts w:ascii="宋体"/>
          <w:bCs/>
          <w:color w:val="auto"/>
          <w:sz w:val="24"/>
          <w:szCs w:val="24"/>
        </w:rPr>
      </w:pPr>
      <w:bookmarkStart w:id="16" w:name="_Toc246996164"/>
      <w:bookmarkStart w:id="17" w:name="_Toc247085678"/>
      <w:bookmarkStart w:id="18" w:name="_Toc179632534"/>
      <w:bookmarkStart w:id="19" w:name="_Toc296602408"/>
      <w:bookmarkStart w:id="20" w:name="_Toc152042293"/>
      <w:bookmarkStart w:id="21" w:name="_Toc144974485"/>
      <w:bookmarkStart w:id="22" w:name="_Toc152045517"/>
      <w:bookmarkStart w:id="23" w:name="_Toc246996907"/>
      <w:r>
        <w:rPr>
          <w:rFonts w:hint="eastAsia" w:ascii="宋体" w:hAnsi="宋体"/>
          <w:bCs/>
          <w:color w:val="auto"/>
          <w:sz w:val="24"/>
          <w:szCs w:val="24"/>
          <w:lang w:eastAsia="zh-CN"/>
        </w:rPr>
        <w:t>合肥市建设工程监测中心有限责任公司官方网站</w:t>
      </w:r>
      <w:r>
        <w:rPr>
          <w:rFonts w:hint="eastAsia" w:ascii="宋体" w:hAnsi="宋体"/>
          <w:bCs/>
          <w:color w:val="auto"/>
          <w:sz w:val="24"/>
          <w:szCs w:val="24"/>
          <w:lang w:val="en-US" w:eastAsia="zh-CN"/>
        </w:rPr>
        <w:t xml:space="preserve"> www.hfjczx.com/jc/</w:t>
      </w:r>
      <w:r>
        <w:rPr>
          <w:rFonts w:hint="eastAsia" w:ascii="宋体" w:hAnsi="宋体"/>
          <w:bCs/>
          <w:color w:val="auto"/>
          <w:sz w:val="24"/>
          <w:szCs w:val="24"/>
        </w:rPr>
        <w:t>。</w:t>
      </w:r>
    </w:p>
    <w:bookmarkEnd w:id="16"/>
    <w:bookmarkEnd w:id="17"/>
    <w:bookmarkEnd w:id="18"/>
    <w:bookmarkEnd w:id="19"/>
    <w:bookmarkEnd w:id="20"/>
    <w:bookmarkEnd w:id="21"/>
    <w:bookmarkEnd w:id="22"/>
    <w:bookmarkEnd w:id="23"/>
    <w:p>
      <w:pPr>
        <w:jc w:val="center"/>
        <w:outlineLvl w:val="0"/>
        <w:rPr>
          <w:rFonts w:ascii="宋体"/>
          <w:b/>
          <w:bCs/>
          <w:color w:val="auto"/>
          <w:sz w:val="32"/>
          <w:szCs w:val="32"/>
        </w:rPr>
      </w:pPr>
      <w:r>
        <w:rPr>
          <w:rFonts w:ascii="黑体" w:eastAsia="黑体"/>
          <w:b/>
          <w:bCs/>
          <w:color w:val="auto"/>
          <w:sz w:val="28"/>
          <w:szCs w:val="28"/>
        </w:rPr>
        <w:br w:type="page"/>
      </w:r>
      <w:bookmarkStart w:id="24" w:name="_Toc368985788"/>
      <w:r>
        <w:rPr>
          <w:rStyle w:val="24"/>
          <w:rFonts w:hint="eastAsia" w:cs="宋体"/>
          <w:color w:val="auto"/>
          <w:sz w:val="28"/>
          <w:szCs w:val="28"/>
        </w:rPr>
        <w:t>第二章投标人须知</w:t>
      </w:r>
      <w:bookmarkEnd w:id="3"/>
      <w:bookmarkEnd w:id="24"/>
    </w:p>
    <w:p>
      <w:pPr>
        <w:jc w:val="center"/>
        <w:outlineLvl w:val="1"/>
        <w:rPr>
          <w:rFonts w:ascii="宋体"/>
          <w:color w:val="auto"/>
          <w:sz w:val="24"/>
          <w:szCs w:val="24"/>
        </w:rPr>
      </w:pPr>
      <w:bookmarkStart w:id="25" w:name="_Toc13553"/>
      <w:bookmarkStart w:id="26" w:name="_Toc28026"/>
      <w:r>
        <w:rPr>
          <w:rFonts w:hint="eastAsia" w:ascii="宋体" w:cs="宋体"/>
          <w:color w:val="auto"/>
          <w:sz w:val="24"/>
          <w:szCs w:val="24"/>
        </w:rPr>
        <w:t>投标人须知前附表</w:t>
      </w:r>
      <w:bookmarkEnd w:id="25"/>
      <w:bookmarkEnd w:id="26"/>
    </w:p>
    <w:tbl>
      <w:tblPr>
        <w:tblStyle w:val="18"/>
        <w:tblW w:w="9525" w:type="dxa"/>
        <w:jc w:val="center"/>
        <w:tblInd w:w="-5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1559"/>
        <w:gridCol w:w="396"/>
        <w:gridCol w:w="6498"/>
        <w:gridCol w:w="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1050" w:type="dxa"/>
            <w:vAlign w:val="center"/>
          </w:tcPr>
          <w:p>
            <w:pPr>
              <w:jc w:val="center"/>
              <w:rPr>
                <w:rFonts w:ascii="宋体"/>
                <w:color w:val="auto"/>
              </w:rPr>
            </w:pPr>
            <w:r>
              <w:rPr>
                <w:rFonts w:hint="eastAsia" w:ascii="宋体" w:cs="宋体"/>
                <w:color w:val="auto"/>
              </w:rPr>
              <w:t>条款号</w:t>
            </w:r>
          </w:p>
        </w:tc>
        <w:tc>
          <w:tcPr>
            <w:tcW w:w="1559" w:type="dxa"/>
            <w:vAlign w:val="center"/>
          </w:tcPr>
          <w:p>
            <w:pPr>
              <w:jc w:val="center"/>
              <w:rPr>
                <w:rFonts w:ascii="宋体"/>
                <w:color w:val="auto"/>
              </w:rPr>
            </w:pPr>
            <w:r>
              <w:rPr>
                <w:rFonts w:hint="eastAsia" w:ascii="宋体" w:cs="宋体"/>
                <w:color w:val="auto"/>
              </w:rPr>
              <w:t>条款名称</w:t>
            </w:r>
          </w:p>
        </w:tc>
        <w:tc>
          <w:tcPr>
            <w:tcW w:w="6916" w:type="dxa"/>
            <w:gridSpan w:val="3"/>
            <w:vAlign w:val="center"/>
          </w:tcPr>
          <w:p>
            <w:pPr>
              <w:jc w:val="center"/>
              <w:rPr>
                <w:rFonts w:ascii="宋体"/>
                <w:color w:val="auto"/>
              </w:rPr>
            </w:pPr>
            <w:r>
              <w:rPr>
                <w:rFonts w:hint="eastAsia" w:ascii="宋体" w:cs="宋体"/>
                <w:color w:val="auto"/>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jc w:val="center"/>
        </w:trPr>
        <w:tc>
          <w:tcPr>
            <w:tcW w:w="1050" w:type="dxa"/>
            <w:vAlign w:val="center"/>
          </w:tcPr>
          <w:p>
            <w:pPr>
              <w:spacing w:line="360" w:lineRule="exact"/>
              <w:jc w:val="center"/>
              <w:rPr>
                <w:rFonts w:ascii="宋体" w:cs="宋体"/>
                <w:color w:val="auto"/>
              </w:rPr>
            </w:pPr>
            <w:r>
              <w:rPr>
                <w:rFonts w:ascii="宋体" w:cs="宋体"/>
                <w:color w:val="auto"/>
              </w:rPr>
              <w:t>1.1.2</w:t>
            </w:r>
          </w:p>
        </w:tc>
        <w:tc>
          <w:tcPr>
            <w:tcW w:w="1559" w:type="dxa"/>
            <w:vAlign w:val="center"/>
          </w:tcPr>
          <w:p>
            <w:pPr>
              <w:spacing w:line="360" w:lineRule="exact"/>
              <w:rPr>
                <w:rFonts w:ascii="宋体"/>
                <w:color w:val="auto"/>
              </w:rPr>
            </w:pPr>
            <w:r>
              <w:rPr>
                <w:rFonts w:hint="eastAsia" w:ascii="宋体" w:cs="宋体"/>
                <w:color w:val="auto"/>
              </w:rPr>
              <w:t>招标人</w:t>
            </w:r>
          </w:p>
        </w:tc>
        <w:tc>
          <w:tcPr>
            <w:tcW w:w="6916" w:type="dxa"/>
            <w:gridSpan w:val="3"/>
            <w:vAlign w:val="center"/>
          </w:tcPr>
          <w:p>
            <w:pPr>
              <w:spacing w:line="360" w:lineRule="exact"/>
              <w:rPr>
                <w:rFonts w:hint="eastAsia" w:ascii="宋体" w:eastAsia="宋体" w:cs="宋体"/>
                <w:color w:val="auto"/>
                <w:u w:val="single"/>
                <w:lang w:eastAsia="zh-CN"/>
              </w:rPr>
            </w:pPr>
            <w:r>
              <w:rPr>
                <w:rFonts w:hint="eastAsia" w:ascii="宋体" w:cs="宋体"/>
                <w:color w:val="auto"/>
              </w:rPr>
              <w:t>名称：</w:t>
            </w:r>
            <w:r>
              <w:rPr>
                <w:rFonts w:hint="eastAsia" w:ascii="宋体" w:cs="宋体"/>
                <w:color w:val="auto"/>
                <w:u w:val="single"/>
                <w:lang w:eastAsia="zh-CN"/>
              </w:rPr>
              <w:t>合肥市建设工程监测中心有限责任公司</w:t>
            </w:r>
          </w:p>
          <w:p>
            <w:pPr>
              <w:spacing w:line="360" w:lineRule="exact"/>
              <w:rPr>
                <w:rFonts w:hint="eastAsia" w:ascii="宋体" w:eastAsia="宋体" w:cs="宋体"/>
                <w:color w:val="auto"/>
                <w:lang w:eastAsia="zh-CN"/>
              </w:rPr>
            </w:pPr>
            <w:r>
              <w:rPr>
                <w:rFonts w:hint="eastAsia" w:ascii="宋体" w:cs="宋体"/>
                <w:color w:val="auto"/>
              </w:rPr>
              <w:t>联系人：</w:t>
            </w:r>
            <w:r>
              <w:rPr>
                <w:rFonts w:hint="eastAsia" w:ascii="宋体" w:cs="宋体"/>
                <w:color w:val="auto"/>
                <w:u w:val="single"/>
                <w:lang w:eastAsia="zh-CN"/>
              </w:rPr>
              <w:t>陈曦</w:t>
            </w:r>
          </w:p>
          <w:p>
            <w:pPr>
              <w:spacing w:line="360" w:lineRule="exact"/>
              <w:rPr>
                <w:rFonts w:hint="default" w:ascii="宋体" w:eastAsia="宋体" w:cs="宋体"/>
                <w:color w:val="auto"/>
                <w:u w:val="single"/>
                <w:lang w:val="en-US" w:eastAsia="zh-CN"/>
              </w:rPr>
            </w:pPr>
            <w:r>
              <w:rPr>
                <w:rFonts w:hint="eastAsia" w:ascii="宋体" w:cs="宋体"/>
                <w:color w:val="auto"/>
              </w:rPr>
              <w:t>电话：</w:t>
            </w:r>
            <w:r>
              <w:rPr>
                <w:rFonts w:ascii="宋体" w:cs="宋体"/>
                <w:color w:val="auto"/>
                <w:u w:val="single"/>
              </w:rPr>
              <w:t>0551-6</w:t>
            </w:r>
            <w:r>
              <w:rPr>
                <w:rFonts w:hint="eastAsia" w:ascii="宋体" w:cs="宋体"/>
                <w:color w:val="auto"/>
                <w:u w:val="single"/>
                <w:lang w:val="en-US" w:eastAsia="zh-CN"/>
              </w:rPr>
              <w:t>3367270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050" w:type="dxa"/>
            <w:vAlign w:val="center"/>
          </w:tcPr>
          <w:p>
            <w:pPr>
              <w:spacing w:line="360" w:lineRule="exact"/>
              <w:jc w:val="center"/>
              <w:rPr>
                <w:rFonts w:ascii="宋体" w:cs="宋体"/>
                <w:color w:val="auto"/>
              </w:rPr>
            </w:pPr>
            <w:r>
              <w:rPr>
                <w:rFonts w:ascii="宋体" w:cs="宋体"/>
                <w:color w:val="auto"/>
              </w:rPr>
              <w:t>1.1.3</w:t>
            </w:r>
          </w:p>
        </w:tc>
        <w:tc>
          <w:tcPr>
            <w:tcW w:w="1559" w:type="dxa"/>
            <w:vAlign w:val="center"/>
          </w:tcPr>
          <w:p>
            <w:pPr>
              <w:spacing w:line="360" w:lineRule="exact"/>
              <w:rPr>
                <w:rFonts w:ascii="宋体"/>
                <w:color w:val="auto"/>
              </w:rPr>
            </w:pPr>
            <w:r>
              <w:rPr>
                <w:rFonts w:hint="eastAsia" w:ascii="宋体" w:cs="宋体"/>
                <w:color w:val="auto"/>
              </w:rPr>
              <w:t>招标代理机构</w:t>
            </w:r>
          </w:p>
        </w:tc>
        <w:tc>
          <w:tcPr>
            <w:tcW w:w="6916" w:type="dxa"/>
            <w:gridSpan w:val="3"/>
            <w:vAlign w:val="center"/>
          </w:tcPr>
          <w:p>
            <w:pPr>
              <w:spacing w:line="360" w:lineRule="exact"/>
              <w:rPr>
                <w:rFonts w:ascii="宋体" w:cs="宋体"/>
                <w:color w:val="auto"/>
              </w:rPr>
            </w:pPr>
            <w:r>
              <w:rPr>
                <w:rFonts w:ascii="宋体" w:cs="宋体"/>
                <w:color w:val="auto"/>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exact"/>
          <w:jc w:val="center"/>
        </w:trPr>
        <w:tc>
          <w:tcPr>
            <w:tcW w:w="1050" w:type="dxa"/>
            <w:vAlign w:val="center"/>
          </w:tcPr>
          <w:p>
            <w:pPr>
              <w:spacing w:line="360" w:lineRule="exact"/>
              <w:jc w:val="center"/>
              <w:rPr>
                <w:rFonts w:ascii="宋体" w:cs="宋体"/>
                <w:color w:val="auto"/>
              </w:rPr>
            </w:pPr>
            <w:r>
              <w:rPr>
                <w:rFonts w:ascii="宋体" w:cs="宋体"/>
                <w:color w:val="auto"/>
              </w:rPr>
              <w:t>1.1.4</w:t>
            </w:r>
          </w:p>
        </w:tc>
        <w:tc>
          <w:tcPr>
            <w:tcW w:w="1559" w:type="dxa"/>
            <w:vAlign w:val="center"/>
          </w:tcPr>
          <w:p>
            <w:pPr>
              <w:spacing w:line="360" w:lineRule="exact"/>
              <w:rPr>
                <w:rFonts w:ascii="宋体"/>
                <w:color w:val="auto"/>
              </w:rPr>
            </w:pPr>
            <w:r>
              <w:rPr>
                <w:rFonts w:hint="eastAsia" w:ascii="宋体" w:cs="宋体"/>
                <w:color w:val="auto"/>
              </w:rPr>
              <w:t>项目名称</w:t>
            </w:r>
          </w:p>
        </w:tc>
        <w:tc>
          <w:tcPr>
            <w:tcW w:w="6916" w:type="dxa"/>
            <w:gridSpan w:val="3"/>
            <w:vAlign w:val="center"/>
          </w:tcPr>
          <w:p>
            <w:pPr>
              <w:spacing w:line="360" w:lineRule="exact"/>
              <w:rPr>
                <w:rFonts w:hint="eastAsia" w:asciiTheme="minorEastAsia" w:hAnsiTheme="minorEastAsia" w:eastAsiaTheme="minorEastAsia" w:cstheme="minorEastAsia"/>
                <w:b w:val="0"/>
                <w:bCs w:val="0"/>
                <w:color w:val="auto"/>
                <w:u w:val="single"/>
                <w:lang w:eastAsia="zh-CN"/>
              </w:rPr>
            </w:pPr>
            <w:r>
              <w:rPr>
                <w:rFonts w:hint="eastAsia" w:asciiTheme="minorEastAsia" w:hAnsiTheme="minorEastAsia" w:eastAsiaTheme="minorEastAsia" w:cstheme="minorEastAsia"/>
                <w:bCs/>
                <w:color w:val="C00000"/>
                <w:sz w:val="21"/>
                <w:szCs w:val="21"/>
                <w:u w:val="single"/>
                <w:lang w:eastAsia="zh-CN"/>
              </w:rPr>
              <w:t>合肥市建设工程监测中心西侧试验废品堆放处改造项目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exact"/>
          <w:jc w:val="center"/>
        </w:trPr>
        <w:tc>
          <w:tcPr>
            <w:tcW w:w="1050" w:type="dxa"/>
            <w:vAlign w:val="center"/>
          </w:tcPr>
          <w:p>
            <w:pPr>
              <w:spacing w:line="360" w:lineRule="exact"/>
              <w:jc w:val="center"/>
              <w:rPr>
                <w:rFonts w:ascii="宋体" w:cs="宋体"/>
                <w:color w:val="auto"/>
              </w:rPr>
            </w:pPr>
            <w:r>
              <w:rPr>
                <w:rFonts w:ascii="宋体" w:cs="宋体"/>
                <w:color w:val="auto"/>
              </w:rPr>
              <w:t>1.1.5</w:t>
            </w:r>
          </w:p>
        </w:tc>
        <w:tc>
          <w:tcPr>
            <w:tcW w:w="1559" w:type="dxa"/>
            <w:vAlign w:val="center"/>
          </w:tcPr>
          <w:p>
            <w:pPr>
              <w:spacing w:line="360" w:lineRule="exact"/>
              <w:rPr>
                <w:rFonts w:ascii="宋体"/>
                <w:color w:val="auto"/>
              </w:rPr>
            </w:pPr>
            <w:r>
              <w:rPr>
                <w:rFonts w:hint="eastAsia" w:ascii="宋体" w:cs="宋体"/>
                <w:color w:val="auto"/>
              </w:rPr>
              <w:t>建设地点</w:t>
            </w:r>
          </w:p>
        </w:tc>
        <w:tc>
          <w:tcPr>
            <w:tcW w:w="6916" w:type="dxa"/>
            <w:gridSpan w:val="3"/>
            <w:vAlign w:val="center"/>
          </w:tcPr>
          <w:p>
            <w:pPr>
              <w:spacing w:line="360" w:lineRule="exact"/>
              <w:rPr>
                <w:rFonts w:hint="eastAsia" w:asciiTheme="minorEastAsia" w:hAnsiTheme="minorEastAsia" w:eastAsiaTheme="minorEastAsia" w:cstheme="minorEastAsia"/>
                <w:b w:val="0"/>
                <w:bCs w:val="0"/>
                <w:color w:val="auto"/>
                <w:u w:val="single"/>
                <w:lang w:val="en-US" w:eastAsia="zh-CN"/>
              </w:rPr>
            </w:pPr>
            <w:r>
              <w:rPr>
                <w:rFonts w:hint="eastAsia" w:asciiTheme="minorEastAsia" w:hAnsiTheme="minorEastAsia" w:eastAsiaTheme="minorEastAsia" w:cstheme="minorEastAsia"/>
                <w:b w:val="0"/>
                <w:bCs w:val="0"/>
                <w:color w:val="C00000"/>
                <w:u w:val="single"/>
                <w:lang w:eastAsia="zh-CN"/>
              </w:rPr>
              <w:t>合肥市包河区经济开发区大连路</w:t>
            </w:r>
            <w:r>
              <w:rPr>
                <w:rFonts w:hint="eastAsia" w:asciiTheme="minorEastAsia" w:hAnsiTheme="minorEastAsia" w:eastAsiaTheme="minorEastAsia" w:cstheme="minorEastAsia"/>
                <w:b w:val="0"/>
                <w:bCs w:val="0"/>
                <w:color w:val="C00000"/>
                <w:u w:val="single"/>
                <w:lang w:val="en-US" w:eastAsia="zh-CN"/>
              </w:rPr>
              <w:t>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exact"/>
          <w:jc w:val="center"/>
        </w:trPr>
        <w:tc>
          <w:tcPr>
            <w:tcW w:w="1050" w:type="dxa"/>
            <w:vAlign w:val="center"/>
          </w:tcPr>
          <w:p>
            <w:pPr>
              <w:spacing w:line="360" w:lineRule="exact"/>
              <w:jc w:val="center"/>
              <w:rPr>
                <w:rFonts w:ascii="宋体" w:cs="宋体"/>
                <w:color w:val="auto"/>
              </w:rPr>
            </w:pPr>
            <w:r>
              <w:rPr>
                <w:rFonts w:ascii="宋体" w:cs="宋体"/>
                <w:color w:val="auto"/>
              </w:rPr>
              <w:t>1.2.1</w:t>
            </w:r>
          </w:p>
        </w:tc>
        <w:tc>
          <w:tcPr>
            <w:tcW w:w="1559" w:type="dxa"/>
            <w:vAlign w:val="center"/>
          </w:tcPr>
          <w:p>
            <w:pPr>
              <w:spacing w:line="360" w:lineRule="exact"/>
              <w:rPr>
                <w:rFonts w:ascii="宋体"/>
                <w:color w:val="auto"/>
              </w:rPr>
            </w:pPr>
            <w:r>
              <w:rPr>
                <w:rFonts w:hint="eastAsia" w:ascii="宋体" w:cs="宋体"/>
                <w:color w:val="auto"/>
              </w:rPr>
              <w:t>资金来源</w:t>
            </w:r>
          </w:p>
        </w:tc>
        <w:tc>
          <w:tcPr>
            <w:tcW w:w="6916" w:type="dxa"/>
            <w:gridSpan w:val="3"/>
            <w:vAlign w:val="center"/>
          </w:tcPr>
          <w:p>
            <w:pPr>
              <w:spacing w:line="360" w:lineRule="exact"/>
              <w:rPr>
                <w:rFonts w:hint="eastAsia" w:ascii="宋体" w:eastAsia="宋体" w:cs="宋体"/>
                <w:color w:val="auto"/>
                <w:u w:val="single"/>
                <w:lang w:eastAsia="zh-CN"/>
              </w:rPr>
            </w:pPr>
            <w:r>
              <w:rPr>
                <w:rFonts w:hint="eastAsia" w:ascii="宋体" w:cs="宋体"/>
                <w:color w:val="auto"/>
                <w:u w:val="single"/>
                <w:lang w:eastAsia="zh-CN"/>
              </w:rPr>
              <w:t>自筹，已落实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exact"/>
          <w:jc w:val="center"/>
        </w:trPr>
        <w:tc>
          <w:tcPr>
            <w:tcW w:w="1050" w:type="dxa"/>
            <w:vAlign w:val="center"/>
          </w:tcPr>
          <w:p>
            <w:pPr>
              <w:spacing w:line="360" w:lineRule="exact"/>
              <w:jc w:val="center"/>
              <w:rPr>
                <w:rFonts w:ascii="宋体" w:cs="宋体"/>
                <w:color w:val="auto"/>
              </w:rPr>
            </w:pPr>
            <w:r>
              <w:rPr>
                <w:rFonts w:ascii="宋体" w:cs="宋体"/>
                <w:color w:val="auto"/>
              </w:rPr>
              <w:t>1.2.2</w:t>
            </w:r>
          </w:p>
        </w:tc>
        <w:tc>
          <w:tcPr>
            <w:tcW w:w="1559" w:type="dxa"/>
            <w:vAlign w:val="center"/>
          </w:tcPr>
          <w:p>
            <w:pPr>
              <w:spacing w:line="360" w:lineRule="exact"/>
              <w:rPr>
                <w:rFonts w:ascii="宋体"/>
                <w:color w:val="auto"/>
              </w:rPr>
            </w:pPr>
            <w:r>
              <w:rPr>
                <w:rFonts w:hint="eastAsia" w:ascii="宋体" w:cs="宋体"/>
                <w:color w:val="auto"/>
              </w:rPr>
              <w:t>出资比例</w:t>
            </w:r>
          </w:p>
        </w:tc>
        <w:tc>
          <w:tcPr>
            <w:tcW w:w="6916" w:type="dxa"/>
            <w:gridSpan w:val="3"/>
            <w:vAlign w:val="center"/>
          </w:tcPr>
          <w:p>
            <w:pPr>
              <w:spacing w:line="360" w:lineRule="exact"/>
              <w:rPr>
                <w:rFonts w:ascii="宋体" w:cs="宋体"/>
                <w:color w:val="auto"/>
                <w:u w:val="single"/>
              </w:rPr>
            </w:pPr>
            <w:r>
              <w:rPr>
                <w:rFonts w:ascii="宋体" w:cs="宋体"/>
                <w:color w:val="auto"/>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6" w:hRule="exact"/>
          <w:jc w:val="center"/>
        </w:trPr>
        <w:tc>
          <w:tcPr>
            <w:tcW w:w="1050" w:type="dxa"/>
            <w:vAlign w:val="center"/>
          </w:tcPr>
          <w:p>
            <w:pPr>
              <w:spacing w:line="360" w:lineRule="exact"/>
              <w:jc w:val="center"/>
              <w:rPr>
                <w:rFonts w:ascii="宋体" w:cs="宋体"/>
                <w:color w:val="auto"/>
              </w:rPr>
            </w:pPr>
            <w:r>
              <w:rPr>
                <w:rFonts w:ascii="宋体" w:cs="宋体"/>
                <w:color w:val="auto"/>
              </w:rPr>
              <w:t>1.2.3</w:t>
            </w:r>
          </w:p>
        </w:tc>
        <w:tc>
          <w:tcPr>
            <w:tcW w:w="1559" w:type="dxa"/>
            <w:vAlign w:val="center"/>
          </w:tcPr>
          <w:p>
            <w:pPr>
              <w:spacing w:line="360" w:lineRule="exact"/>
              <w:rPr>
                <w:rFonts w:ascii="宋体"/>
                <w:color w:val="auto"/>
              </w:rPr>
            </w:pPr>
            <w:r>
              <w:rPr>
                <w:rFonts w:hint="eastAsia" w:ascii="宋体" w:cs="宋体"/>
                <w:color w:val="auto"/>
              </w:rPr>
              <w:t>资金落实情况</w:t>
            </w:r>
          </w:p>
        </w:tc>
        <w:tc>
          <w:tcPr>
            <w:tcW w:w="6916" w:type="dxa"/>
            <w:gridSpan w:val="3"/>
            <w:vAlign w:val="center"/>
          </w:tcPr>
          <w:p>
            <w:pPr>
              <w:spacing w:line="360" w:lineRule="exact"/>
              <w:rPr>
                <w:rFonts w:ascii="宋体"/>
                <w:color w:val="auto"/>
              </w:rPr>
            </w:pPr>
            <w:r>
              <w:rPr>
                <w:rFonts w:hint="eastAsia" w:ascii="宋体" w:cs="宋体"/>
                <w:color w:val="auto"/>
                <w:u w:val="single"/>
              </w:rPr>
              <w:t>全部落实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jc w:val="center"/>
        </w:trPr>
        <w:tc>
          <w:tcPr>
            <w:tcW w:w="1050" w:type="dxa"/>
            <w:vAlign w:val="center"/>
          </w:tcPr>
          <w:p>
            <w:pPr>
              <w:spacing w:line="360" w:lineRule="exact"/>
              <w:jc w:val="center"/>
              <w:rPr>
                <w:rFonts w:ascii="宋体" w:cs="宋体"/>
                <w:color w:val="auto"/>
              </w:rPr>
            </w:pPr>
            <w:r>
              <w:rPr>
                <w:rFonts w:ascii="宋体" w:cs="宋体"/>
                <w:color w:val="auto"/>
              </w:rPr>
              <w:t>1.3.1</w:t>
            </w:r>
          </w:p>
        </w:tc>
        <w:tc>
          <w:tcPr>
            <w:tcW w:w="1559" w:type="dxa"/>
            <w:vAlign w:val="center"/>
          </w:tcPr>
          <w:p>
            <w:pPr>
              <w:spacing w:line="360" w:lineRule="exact"/>
              <w:rPr>
                <w:rFonts w:ascii="宋体"/>
                <w:color w:val="auto"/>
              </w:rPr>
            </w:pPr>
            <w:r>
              <w:rPr>
                <w:rFonts w:hint="eastAsia" w:ascii="宋体" w:cs="宋体"/>
                <w:color w:val="auto"/>
              </w:rPr>
              <w:t>招标范围</w:t>
            </w:r>
          </w:p>
        </w:tc>
        <w:tc>
          <w:tcPr>
            <w:tcW w:w="6916" w:type="dxa"/>
            <w:gridSpan w:val="3"/>
            <w:vAlign w:val="center"/>
          </w:tcPr>
          <w:p>
            <w:pPr>
              <w:spacing w:line="360" w:lineRule="exact"/>
              <w:rPr>
                <w:rFonts w:ascii="宋体"/>
                <w:color w:val="auto"/>
              </w:rPr>
            </w:pPr>
            <w:r>
              <w:rPr>
                <w:rFonts w:hint="eastAsia"/>
                <w:bCs/>
                <w:color w:val="auto"/>
                <w:u w:val="single"/>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1.3.2</w:t>
            </w:r>
          </w:p>
        </w:tc>
        <w:tc>
          <w:tcPr>
            <w:tcW w:w="1559" w:type="dxa"/>
            <w:vAlign w:val="center"/>
          </w:tcPr>
          <w:p>
            <w:pPr>
              <w:spacing w:line="360" w:lineRule="exact"/>
              <w:rPr>
                <w:rFonts w:ascii="宋体"/>
                <w:color w:val="auto"/>
              </w:rPr>
            </w:pPr>
            <w:r>
              <w:rPr>
                <w:rFonts w:hint="eastAsia" w:ascii="宋体" w:cs="宋体"/>
                <w:color w:val="auto"/>
              </w:rPr>
              <w:t>计划工期</w:t>
            </w:r>
          </w:p>
        </w:tc>
        <w:tc>
          <w:tcPr>
            <w:tcW w:w="6916" w:type="dxa"/>
            <w:gridSpan w:val="3"/>
            <w:vAlign w:val="center"/>
          </w:tcPr>
          <w:p>
            <w:pPr>
              <w:spacing w:line="360" w:lineRule="exact"/>
              <w:rPr>
                <w:rFonts w:ascii="宋体"/>
                <w:color w:val="auto"/>
              </w:rPr>
            </w:pPr>
            <w:r>
              <w:rPr>
                <w:rFonts w:hint="eastAsia" w:ascii="宋体" w:cs="宋体"/>
                <w:color w:val="auto"/>
              </w:rPr>
              <w:t>计划工期：</w:t>
            </w:r>
            <w:r>
              <w:rPr>
                <w:rFonts w:ascii="宋体" w:cs="宋体"/>
                <w:color w:val="C00000"/>
                <w:u w:val="single"/>
              </w:rPr>
              <w:t xml:space="preserve"> </w:t>
            </w:r>
            <w:r>
              <w:rPr>
                <w:rFonts w:hint="eastAsia" w:ascii="宋体" w:cs="宋体"/>
                <w:color w:val="C00000"/>
                <w:u w:val="single"/>
                <w:lang w:val="en-US" w:eastAsia="zh-CN"/>
              </w:rPr>
              <w:t>10</w:t>
            </w:r>
            <w:r>
              <w:rPr>
                <w:rFonts w:ascii="宋体" w:cs="宋体"/>
                <w:color w:val="C00000"/>
                <w:u w:val="single"/>
              </w:rPr>
              <w:t xml:space="preserve"> </w:t>
            </w:r>
            <w:r>
              <w:rPr>
                <w:rFonts w:hint="eastAsia" w:ascii="宋体" w:cs="宋体"/>
                <w:color w:val="C00000"/>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1.3.3</w:t>
            </w:r>
          </w:p>
        </w:tc>
        <w:tc>
          <w:tcPr>
            <w:tcW w:w="1559" w:type="dxa"/>
            <w:vAlign w:val="center"/>
          </w:tcPr>
          <w:p>
            <w:pPr>
              <w:spacing w:line="360" w:lineRule="exact"/>
              <w:rPr>
                <w:rFonts w:ascii="宋体"/>
                <w:color w:val="auto"/>
              </w:rPr>
            </w:pPr>
            <w:r>
              <w:rPr>
                <w:rFonts w:hint="eastAsia" w:ascii="宋体" w:cs="宋体"/>
                <w:color w:val="auto"/>
              </w:rPr>
              <w:t>质量要求</w:t>
            </w:r>
          </w:p>
        </w:tc>
        <w:tc>
          <w:tcPr>
            <w:tcW w:w="6916" w:type="dxa"/>
            <w:gridSpan w:val="3"/>
            <w:vAlign w:val="center"/>
          </w:tcPr>
          <w:p>
            <w:pPr>
              <w:spacing w:line="360" w:lineRule="exact"/>
              <w:rPr>
                <w:rFonts w:ascii="宋体" w:cs="宋体"/>
                <w:color w:val="auto"/>
                <w:u w:val="single"/>
              </w:rPr>
            </w:pPr>
            <w:r>
              <w:rPr>
                <w:rFonts w:hint="eastAsia" w:ascii="宋体" w:cs="宋体"/>
                <w:color w:val="auto"/>
              </w:rPr>
              <w:t>质量标准：合格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jc w:val="center"/>
        </w:trPr>
        <w:tc>
          <w:tcPr>
            <w:tcW w:w="1050" w:type="dxa"/>
            <w:vAlign w:val="center"/>
          </w:tcPr>
          <w:p>
            <w:pPr>
              <w:spacing w:line="360" w:lineRule="exact"/>
              <w:jc w:val="center"/>
              <w:rPr>
                <w:rFonts w:ascii="宋体" w:cs="宋体"/>
                <w:color w:val="auto"/>
              </w:rPr>
            </w:pPr>
            <w:r>
              <w:rPr>
                <w:rFonts w:ascii="宋体" w:cs="宋体"/>
                <w:color w:val="auto"/>
              </w:rPr>
              <w:t>1.4.1</w:t>
            </w:r>
          </w:p>
        </w:tc>
        <w:tc>
          <w:tcPr>
            <w:tcW w:w="1559" w:type="dxa"/>
            <w:vAlign w:val="center"/>
          </w:tcPr>
          <w:p>
            <w:pPr>
              <w:spacing w:line="360" w:lineRule="exact"/>
              <w:rPr>
                <w:rFonts w:ascii="宋体"/>
                <w:color w:val="auto"/>
              </w:rPr>
            </w:pPr>
            <w:r>
              <w:rPr>
                <w:rFonts w:hint="eastAsia" w:ascii="宋体" w:cs="宋体"/>
                <w:color w:val="auto"/>
              </w:rPr>
              <w:t>投标人资格条件</w:t>
            </w:r>
          </w:p>
        </w:tc>
        <w:tc>
          <w:tcPr>
            <w:tcW w:w="6916" w:type="dxa"/>
            <w:gridSpan w:val="3"/>
            <w:vAlign w:val="center"/>
          </w:tcPr>
          <w:p>
            <w:pPr>
              <w:spacing w:line="360" w:lineRule="exact"/>
              <w:jc w:val="left"/>
              <w:rPr>
                <w:rFonts w:ascii="宋体" w:cs="宋体"/>
                <w:bCs/>
                <w:color w:val="auto"/>
              </w:rPr>
            </w:pPr>
            <w:r>
              <w:rPr>
                <w:rFonts w:ascii="宋体" w:cs="宋体"/>
                <w:bCs/>
                <w:color w:val="auto"/>
              </w:rPr>
              <w:t xml:space="preserve">3.1 </w:t>
            </w:r>
            <w:r>
              <w:rPr>
                <w:rFonts w:hint="eastAsia" w:ascii="宋体" w:cs="宋体"/>
                <w:bCs/>
                <w:color w:val="auto"/>
              </w:rPr>
              <w:t>投标人须具有独立法人资格，具有有效的营业执照。</w:t>
            </w:r>
          </w:p>
          <w:p>
            <w:pPr>
              <w:spacing w:line="360" w:lineRule="exact"/>
              <w:jc w:val="left"/>
              <w:rPr>
                <w:rFonts w:ascii="宋体" w:cs="宋体"/>
                <w:bCs/>
                <w:color w:val="auto"/>
              </w:rPr>
            </w:pPr>
            <w:r>
              <w:rPr>
                <w:rFonts w:ascii="宋体" w:cs="宋体"/>
                <w:bCs/>
                <w:color w:val="auto"/>
              </w:rPr>
              <w:t xml:space="preserve">3.2 </w:t>
            </w:r>
            <w:r>
              <w:rPr>
                <w:rFonts w:hint="eastAsia" w:ascii="宋体" w:cs="宋体"/>
                <w:bCs/>
                <w:color w:val="auto"/>
              </w:rPr>
              <w:t>投标人应具有有效的安全生产许可证。</w:t>
            </w:r>
          </w:p>
          <w:p>
            <w:pPr>
              <w:spacing w:line="360" w:lineRule="exact"/>
              <w:jc w:val="left"/>
              <w:rPr>
                <w:rFonts w:ascii="宋体" w:cs="宋体"/>
                <w:bCs/>
                <w:color w:val="auto"/>
              </w:rPr>
            </w:pPr>
            <w:r>
              <w:rPr>
                <w:rFonts w:ascii="宋体" w:cs="宋体"/>
                <w:bCs/>
                <w:color w:val="auto"/>
              </w:rPr>
              <w:t xml:space="preserve">3.3 </w:t>
            </w:r>
            <w:r>
              <w:rPr>
                <w:rFonts w:hint="eastAsia" w:ascii="宋体" w:cs="宋体"/>
                <w:bCs/>
                <w:color w:val="auto"/>
              </w:rPr>
              <w:t>投标人应当具备建筑工程总承包三级以上（含三级）或建筑装修装饰工程专业承包二级以上（含二级）资质。</w:t>
            </w:r>
          </w:p>
          <w:p>
            <w:pPr>
              <w:spacing w:line="360" w:lineRule="exact"/>
              <w:jc w:val="left"/>
              <w:rPr>
                <w:rFonts w:ascii="宋体" w:cs="宋体"/>
                <w:bCs/>
                <w:color w:val="auto"/>
              </w:rPr>
            </w:pPr>
            <w:r>
              <w:rPr>
                <w:rFonts w:ascii="宋体" w:cs="宋体"/>
                <w:bCs/>
                <w:color w:val="auto"/>
              </w:rPr>
              <w:t>3.</w:t>
            </w:r>
            <w:r>
              <w:rPr>
                <w:rFonts w:hint="eastAsia" w:ascii="宋体" w:cs="宋体"/>
                <w:bCs/>
                <w:color w:val="auto"/>
                <w:lang w:val="en-US" w:eastAsia="zh-CN"/>
              </w:rPr>
              <w:t>4</w:t>
            </w:r>
            <w:r>
              <w:rPr>
                <w:rFonts w:ascii="宋体" w:cs="宋体"/>
                <w:bCs/>
                <w:color w:val="auto"/>
              </w:rPr>
              <w:t xml:space="preserve"> </w:t>
            </w:r>
            <w:r>
              <w:rPr>
                <w:rFonts w:hint="eastAsia" w:ascii="宋体" w:cs="宋体"/>
                <w:bCs/>
                <w:color w:val="auto"/>
              </w:rPr>
              <w:t>本次招标不接受联合体投标。</w:t>
            </w:r>
          </w:p>
          <w:p>
            <w:pPr>
              <w:spacing w:line="360" w:lineRule="exact"/>
              <w:jc w:val="left"/>
              <w:rPr>
                <w:rFonts w:ascii="宋体" w:cs="宋体"/>
                <w:bCs/>
                <w:color w:val="auto"/>
              </w:rPr>
            </w:pPr>
            <w:r>
              <w:rPr>
                <w:rFonts w:ascii="宋体" w:cs="宋体"/>
                <w:bCs/>
                <w:color w:val="auto"/>
              </w:rPr>
              <w:t>3.</w:t>
            </w:r>
            <w:r>
              <w:rPr>
                <w:rFonts w:hint="eastAsia" w:ascii="宋体" w:cs="宋体"/>
                <w:bCs/>
                <w:color w:val="auto"/>
                <w:lang w:val="en-US" w:eastAsia="zh-CN"/>
              </w:rPr>
              <w:t>5</w:t>
            </w:r>
            <w:r>
              <w:rPr>
                <w:rFonts w:hint="eastAsia" w:ascii="宋体" w:cs="宋体"/>
                <w:bCs/>
                <w:color w:val="auto"/>
              </w:rPr>
              <w:t>与招标人存在利害关系可能影响招标公正性的法人、其他组织或者个人，不得参加投标；单位负责人为同一人或者存在控股、管理关系的不同单位，不得同时参加本项目投标。</w:t>
            </w:r>
          </w:p>
          <w:p>
            <w:pPr>
              <w:spacing w:line="360" w:lineRule="exact"/>
              <w:jc w:val="left"/>
              <w:rPr>
                <w:rFonts w:ascii="宋体" w:cs="宋体"/>
                <w:bCs/>
                <w:color w:val="auto"/>
              </w:rPr>
            </w:pPr>
            <w:r>
              <w:rPr>
                <w:rFonts w:ascii="宋体" w:cs="宋体"/>
                <w:bCs/>
                <w:color w:val="auto"/>
              </w:rPr>
              <w:t>3.</w:t>
            </w:r>
            <w:r>
              <w:rPr>
                <w:rFonts w:hint="eastAsia" w:ascii="宋体" w:cs="宋体"/>
                <w:bCs/>
                <w:color w:val="auto"/>
                <w:lang w:val="en-US" w:eastAsia="zh-CN"/>
              </w:rPr>
              <w:t>6</w:t>
            </w:r>
            <w:r>
              <w:rPr>
                <w:rFonts w:hint="eastAsia" w:ascii="宋体" w:cs="宋体"/>
                <w:bCs/>
                <w:color w:val="auto"/>
              </w:rPr>
              <w:t>在安徽省内被地市级行业主管部门或公共资源（招标投标）监督管理部门限制投标且在限制投标期内的投标人不得参与投标。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jc w:val="center"/>
        </w:trPr>
        <w:tc>
          <w:tcPr>
            <w:tcW w:w="1050" w:type="dxa"/>
            <w:vAlign w:val="center"/>
          </w:tcPr>
          <w:p>
            <w:pPr>
              <w:spacing w:line="360" w:lineRule="exact"/>
              <w:jc w:val="center"/>
              <w:rPr>
                <w:rFonts w:ascii="宋体" w:cs="宋体"/>
                <w:color w:val="auto"/>
              </w:rPr>
            </w:pPr>
            <w:r>
              <w:rPr>
                <w:rFonts w:ascii="宋体" w:cs="宋体"/>
                <w:color w:val="auto"/>
              </w:rPr>
              <w:t>1.4.2</w:t>
            </w:r>
          </w:p>
        </w:tc>
        <w:tc>
          <w:tcPr>
            <w:tcW w:w="1559" w:type="dxa"/>
            <w:vAlign w:val="center"/>
          </w:tcPr>
          <w:p>
            <w:pPr>
              <w:spacing w:line="360" w:lineRule="exact"/>
              <w:rPr>
                <w:rFonts w:ascii="宋体"/>
                <w:color w:val="auto"/>
              </w:rPr>
            </w:pPr>
            <w:r>
              <w:rPr>
                <w:rFonts w:hint="eastAsia" w:ascii="宋体" w:cs="宋体"/>
                <w:color w:val="auto"/>
              </w:rPr>
              <w:t>是否接受联合体投标</w:t>
            </w:r>
          </w:p>
        </w:tc>
        <w:tc>
          <w:tcPr>
            <w:tcW w:w="6916" w:type="dxa"/>
            <w:gridSpan w:val="3"/>
            <w:vAlign w:val="center"/>
          </w:tcPr>
          <w:p>
            <w:pPr>
              <w:spacing w:line="360" w:lineRule="exact"/>
              <w:rPr>
                <w:rFonts w:ascii="宋体"/>
                <w:color w:val="auto"/>
              </w:rPr>
            </w:pPr>
            <w:r>
              <w:rPr>
                <w:rFonts w:hint="eastAsia" w:ascii="宋体" w:hAnsi="宋体" w:cs="宋体"/>
                <w:color w:val="auto"/>
              </w:rPr>
              <w:t>■</w:t>
            </w:r>
            <w:r>
              <w:rPr>
                <w:rFonts w:hint="eastAsia" w:ascii="宋体" w:cs="宋体"/>
                <w:color w:val="auto"/>
              </w:rPr>
              <w:t>不接受</w:t>
            </w:r>
          </w:p>
          <w:p>
            <w:pPr>
              <w:spacing w:line="360" w:lineRule="exact"/>
              <w:rPr>
                <w:rFonts w:ascii="宋体"/>
                <w:color w:val="auto"/>
              </w:rPr>
            </w:pPr>
            <w:r>
              <w:rPr>
                <w:rFonts w:hint="eastAsia" w:ascii="宋体" w:cs="宋体"/>
                <w:color w:val="auto"/>
              </w:rPr>
              <w:t>□接受，应满足下列要求：</w:t>
            </w:r>
          </w:p>
          <w:p>
            <w:pPr>
              <w:spacing w:line="360" w:lineRule="exact"/>
              <w:rPr>
                <w:rFonts w:ascii="宋体"/>
                <w:color w:val="auto"/>
              </w:rPr>
            </w:pPr>
            <w:r>
              <w:rPr>
                <w:rFonts w:hint="eastAsia" w:ascii="宋体" w:cs="宋体"/>
                <w:color w:val="auto"/>
              </w:rPr>
              <w:t>联合体资质按照联合体协议预定的分工认定。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1050" w:type="dxa"/>
            <w:vAlign w:val="center"/>
          </w:tcPr>
          <w:p>
            <w:pPr>
              <w:spacing w:line="360" w:lineRule="exact"/>
              <w:jc w:val="center"/>
              <w:rPr>
                <w:rFonts w:ascii="宋体" w:cs="宋体"/>
                <w:color w:val="auto"/>
              </w:rPr>
            </w:pPr>
            <w:r>
              <w:rPr>
                <w:rFonts w:ascii="宋体" w:cs="宋体"/>
                <w:color w:val="auto"/>
              </w:rPr>
              <w:t>1.5</w:t>
            </w:r>
          </w:p>
        </w:tc>
        <w:tc>
          <w:tcPr>
            <w:tcW w:w="1559" w:type="dxa"/>
            <w:vAlign w:val="center"/>
          </w:tcPr>
          <w:p>
            <w:pPr>
              <w:spacing w:line="360" w:lineRule="exact"/>
              <w:rPr>
                <w:rFonts w:ascii="宋体"/>
                <w:color w:val="auto"/>
              </w:rPr>
            </w:pPr>
            <w:r>
              <w:rPr>
                <w:rFonts w:hint="eastAsia" w:ascii="宋体" w:cs="宋体"/>
                <w:color w:val="auto"/>
              </w:rPr>
              <w:t>费用承担</w:t>
            </w:r>
          </w:p>
        </w:tc>
        <w:tc>
          <w:tcPr>
            <w:tcW w:w="6916" w:type="dxa"/>
            <w:gridSpan w:val="3"/>
            <w:vAlign w:val="center"/>
          </w:tcPr>
          <w:p>
            <w:pPr>
              <w:spacing w:line="360" w:lineRule="exact"/>
              <w:rPr>
                <w:rFonts w:ascii="宋体"/>
                <w:color w:val="auto"/>
                <w:u w:val="single"/>
              </w:rPr>
            </w:pPr>
            <w:bookmarkStart w:id="27" w:name="_Toc6469"/>
            <w:r>
              <w:rPr>
                <w:rFonts w:ascii="宋体" w:cs="宋体"/>
                <w:color w:val="auto"/>
                <w:u w:val="single"/>
              </w:rPr>
              <w:t>/</w:t>
            </w:r>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1.9.1</w:t>
            </w:r>
          </w:p>
        </w:tc>
        <w:tc>
          <w:tcPr>
            <w:tcW w:w="1559" w:type="dxa"/>
            <w:vAlign w:val="center"/>
          </w:tcPr>
          <w:p>
            <w:pPr>
              <w:spacing w:line="360" w:lineRule="exact"/>
              <w:rPr>
                <w:rFonts w:ascii="宋体"/>
                <w:color w:val="auto"/>
              </w:rPr>
            </w:pPr>
            <w:r>
              <w:rPr>
                <w:rFonts w:hint="eastAsia" w:ascii="宋体" w:cs="宋体"/>
                <w:color w:val="auto"/>
              </w:rPr>
              <w:t>踏勘现场</w:t>
            </w:r>
          </w:p>
        </w:tc>
        <w:tc>
          <w:tcPr>
            <w:tcW w:w="6916" w:type="dxa"/>
            <w:gridSpan w:val="3"/>
            <w:vAlign w:val="center"/>
          </w:tcPr>
          <w:p>
            <w:pPr>
              <w:spacing w:line="360" w:lineRule="exact"/>
              <w:rPr>
                <w:rFonts w:ascii="宋体"/>
                <w:color w:val="auto"/>
              </w:rPr>
            </w:pPr>
            <w:r>
              <w:rPr>
                <w:rFonts w:hint="eastAsia" w:ascii="宋体" w:hAnsi="宋体" w:cs="宋体"/>
                <w:color w:val="auto"/>
              </w:rPr>
              <w:t>■</w:t>
            </w:r>
            <w:r>
              <w:rPr>
                <w:rFonts w:hint="eastAsia" w:ascii="宋体" w:cs="宋体"/>
                <w:color w:val="auto"/>
              </w:rPr>
              <w:t>不组织</w:t>
            </w:r>
          </w:p>
          <w:p>
            <w:pPr>
              <w:spacing w:line="360" w:lineRule="exact"/>
              <w:rPr>
                <w:rFonts w:ascii="宋体" w:cs="宋体"/>
                <w:color w:val="auto"/>
              </w:rPr>
            </w:pPr>
            <w:r>
              <w:rPr>
                <w:rFonts w:hint="eastAsia" w:ascii="宋体" w:cs="宋体"/>
                <w:color w:val="auto"/>
              </w:rPr>
              <w:t>□组织，踏勘时间：</w:t>
            </w:r>
          </w:p>
          <w:p>
            <w:pPr>
              <w:spacing w:line="360" w:lineRule="exact"/>
              <w:rPr>
                <w:rFonts w:ascii="宋体"/>
                <w:color w:val="auto"/>
              </w:rPr>
            </w:pPr>
            <w:r>
              <w:rPr>
                <w:rFonts w:hint="eastAsia" w:ascii="宋体" w:cs="宋体"/>
                <w:color w:val="auto"/>
              </w:rPr>
              <w:t>踏勘集中地点：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1.10</w:t>
            </w:r>
          </w:p>
        </w:tc>
        <w:tc>
          <w:tcPr>
            <w:tcW w:w="1559" w:type="dxa"/>
            <w:vAlign w:val="center"/>
          </w:tcPr>
          <w:p>
            <w:pPr>
              <w:spacing w:line="360" w:lineRule="exact"/>
              <w:rPr>
                <w:rFonts w:ascii="宋体"/>
                <w:color w:val="auto"/>
              </w:rPr>
            </w:pPr>
            <w:r>
              <w:rPr>
                <w:rFonts w:hint="eastAsia" w:ascii="宋体" w:cs="宋体"/>
                <w:color w:val="auto"/>
              </w:rPr>
              <w:t>投标预备会</w:t>
            </w:r>
          </w:p>
        </w:tc>
        <w:tc>
          <w:tcPr>
            <w:tcW w:w="6916" w:type="dxa"/>
            <w:gridSpan w:val="3"/>
            <w:vAlign w:val="center"/>
          </w:tcPr>
          <w:p>
            <w:pPr>
              <w:spacing w:line="360" w:lineRule="exact"/>
              <w:rPr>
                <w:rFonts w:ascii="宋体"/>
                <w:color w:val="auto"/>
              </w:rPr>
            </w:pPr>
            <w:r>
              <w:rPr>
                <w:rFonts w:hint="eastAsia" w:ascii="宋体" w:hAnsi="宋体" w:cs="宋体"/>
                <w:color w:val="auto"/>
              </w:rPr>
              <w:t>■</w:t>
            </w:r>
            <w:r>
              <w:rPr>
                <w:rFonts w:hint="eastAsia" w:ascii="宋体" w:cs="宋体"/>
                <w:color w:val="auto"/>
              </w:rPr>
              <w:t>不召开</w:t>
            </w:r>
          </w:p>
          <w:p>
            <w:pPr>
              <w:spacing w:line="360" w:lineRule="exact"/>
              <w:rPr>
                <w:rFonts w:ascii="宋体" w:cs="宋体"/>
                <w:color w:val="auto"/>
              </w:rPr>
            </w:pPr>
            <w:r>
              <w:rPr>
                <w:rFonts w:hint="eastAsia" w:ascii="宋体" w:cs="宋体"/>
                <w:color w:val="auto"/>
              </w:rPr>
              <w:t>□召开，召开时间：</w:t>
            </w:r>
          </w:p>
          <w:p>
            <w:pPr>
              <w:spacing w:line="360" w:lineRule="exact"/>
              <w:rPr>
                <w:rFonts w:ascii="宋体" w:cs="宋体"/>
                <w:color w:val="auto"/>
              </w:rPr>
            </w:pPr>
            <w:r>
              <w:rPr>
                <w:rFonts w:hint="eastAsia" w:ascii="宋体" w:cs="宋体"/>
                <w:color w:val="auto"/>
              </w:rPr>
              <w:t>召开地点：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1.11</w:t>
            </w:r>
          </w:p>
        </w:tc>
        <w:tc>
          <w:tcPr>
            <w:tcW w:w="1559" w:type="dxa"/>
            <w:vAlign w:val="center"/>
          </w:tcPr>
          <w:p>
            <w:pPr>
              <w:spacing w:line="360" w:lineRule="exact"/>
              <w:rPr>
                <w:rFonts w:ascii="宋体"/>
                <w:color w:val="auto"/>
              </w:rPr>
            </w:pPr>
            <w:r>
              <w:rPr>
                <w:rFonts w:hint="eastAsia" w:ascii="宋体" w:cs="宋体"/>
                <w:color w:val="auto"/>
              </w:rPr>
              <w:t>分包</w:t>
            </w:r>
          </w:p>
        </w:tc>
        <w:tc>
          <w:tcPr>
            <w:tcW w:w="6916" w:type="dxa"/>
            <w:gridSpan w:val="3"/>
            <w:vAlign w:val="center"/>
          </w:tcPr>
          <w:p>
            <w:pPr>
              <w:spacing w:line="360" w:lineRule="exact"/>
              <w:rPr>
                <w:rFonts w:ascii="宋体"/>
                <w:color w:val="auto"/>
              </w:rPr>
            </w:pPr>
            <w:r>
              <w:rPr>
                <w:rFonts w:hint="eastAsia" w:ascii="宋体" w:hAnsi="宋体" w:cs="宋体"/>
                <w:color w:val="auto"/>
              </w:rPr>
              <w:t>■</w:t>
            </w:r>
            <w:r>
              <w:rPr>
                <w:rFonts w:hint="eastAsia" w:ascii="宋体" w:cs="宋体"/>
                <w:color w:val="auto"/>
              </w:rPr>
              <w:t>不允许</w:t>
            </w:r>
          </w:p>
          <w:p>
            <w:pPr>
              <w:spacing w:line="360" w:lineRule="exact"/>
              <w:rPr>
                <w:rFonts w:ascii="宋体" w:cs="宋体"/>
                <w:color w:val="auto"/>
              </w:rPr>
            </w:pPr>
            <w:r>
              <w:rPr>
                <w:rFonts w:hint="eastAsia" w:ascii="宋体" w:cs="宋体"/>
                <w:color w:val="auto"/>
              </w:rPr>
              <w:t>□允许，分包内容要求：</w:t>
            </w:r>
          </w:p>
          <w:p>
            <w:pPr>
              <w:spacing w:line="360" w:lineRule="exact"/>
              <w:rPr>
                <w:rFonts w:ascii="宋体" w:cs="宋体"/>
                <w:color w:val="auto"/>
              </w:rPr>
            </w:pPr>
            <w:r>
              <w:rPr>
                <w:rFonts w:hint="eastAsia" w:ascii="宋体" w:cs="宋体"/>
                <w:color w:val="auto"/>
              </w:rPr>
              <w:t>分包金额要求：</w:t>
            </w:r>
          </w:p>
          <w:p>
            <w:pPr>
              <w:spacing w:line="360" w:lineRule="exact"/>
              <w:rPr>
                <w:rFonts w:ascii="宋体" w:cs="宋体"/>
                <w:color w:val="auto"/>
              </w:rPr>
            </w:pPr>
            <w:r>
              <w:rPr>
                <w:rFonts w:hint="eastAsia" w:ascii="宋体" w:cs="宋体"/>
                <w:color w:val="auto"/>
              </w:rPr>
              <w:t>接受分包的第三人资质要求：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1.12</w:t>
            </w:r>
          </w:p>
        </w:tc>
        <w:tc>
          <w:tcPr>
            <w:tcW w:w="1559" w:type="dxa"/>
            <w:vAlign w:val="center"/>
          </w:tcPr>
          <w:p>
            <w:pPr>
              <w:spacing w:line="360" w:lineRule="exact"/>
              <w:rPr>
                <w:rFonts w:ascii="宋体"/>
                <w:color w:val="auto"/>
              </w:rPr>
            </w:pPr>
            <w:r>
              <w:rPr>
                <w:rFonts w:hint="eastAsia" w:ascii="宋体" w:cs="宋体"/>
                <w:color w:val="auto"/>
              </w:rPr>
              <w:t>偏离</w:t>
            </w:r>
          </w:p>
        </w:tc>
        <w:tc>
          <w:tcPr>
            <w:tcW w:w="6916" w:type="dxa"/>
            <w:gridSpan w:val="3"/>
            <w:vAlign w:val="center"/>
          </w:tcPr>
          <w:p>
            <w:pPr>
              <w:spacing w:line="360" w:lineRule="exact"/>
              <w:rPr>
                <w:rFonts w:ascii="宋体"/>
                <w:color w:val="auto"/>
              </w:rPr>
            </w:pPr>
            <w:r>
              <w:rPr>
                <w:rFonts w:hint="eastAsia" w:ascii="宋体" w:hAnsi="宋体" w:cs="宋体"/>
                <w:color w:val="auto"/>
              </w:rPr>
              <w:t>■</w:t>
            </w:r>
            <w:r>
              <w:rPr>
                <w:rFonts w:hint="eastAsia" w:ascii="宋体" w:cs="宋体"/>
                <w:color w:val="auto"/>
              </w:rPr>
              <w:t>不允许</w:t>
            </w:r>
          </w:p>
          <w:p>
            <w:pPr>
              <w:spacing w:line="360" w:lineRule="exact"/>
              <w:rPr>
                <w:rFonts w:ascii="宋体"/>
                <w:color w:val="auto"/>
              </w:rPr>
            </w:pPr>
            <w:r>
              <w:rPr>
                <w:rFonts w:hint="eastAsia" w:ascii="宋体" w:cs="宋体"/>
                <w:color w:val="auto"/>
              </w:rPr>
              <w:t>□允许；</w:t>
            </w:r>
          </w:p>
          <w:p>
            <w:pPr>
              <w:spacing w:line="360" w:lineRule="exact"/>
              <w:rPr>
                <w:rFonts w:ascii="宋体" w:cs="宋体"/>
                <w:color w:val="auto"/>
                <w:u w:val="single"/>
              </w:rPr>
            </w:pPr>
            <w:r>
              <w:rPr>
                <w:rFonts w:hint="eastAsia" w:ascii="宋体" w:cs="宋体"/>
                <w:color w:val="auto"/>
              </w:rPr>
              <w:t>允许偏离最高项数：</w:t>
            </w:r>
          </w:p>
          <w:p>
            <w:pPr>
              <w:spacing w:line="360" w:lineRule="exact"/>
              <w:rPr>
                <w:rFonts w:ascii="宋体"/>
                <w:color w:val="auto"/>
              </w:rPr>
            </w:pPr>
            <w:r>
              <w:rPr>
                <w:rFonts w:hint="eastAsia" w:ascii="宋体" w:cs="宋体"/>
                <w:color w:val="auto"/>
              </w:rPr>
              <w:t>偏差调整方法：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2.1</w:t>
            </w:r>
          </w:p>
        </w:tc>
        <w:tc>
          <w:tcPr>
            <w:tcW w:w="1559" w:type="dxa"/>
            <w:vAlign w:val="center"/>
          </w:tcPr>
          <w:p>
            <w:pPr>
              <w:spacing w:line="360" w:lineRule="exact"/>
              <w:rPr>
                <w:rFonts w:ascii="宋体"/>
                <w:color w:val="auto"/>
              </w:rPr>
            </w:pPr>
            <w:r>
              <w:rPr>
                <w:rFonts w:hint="eastAsia" w:ascii="宋体" w:cs="宋体"/>
                <w:color w:val="auto"/>
              </w:rPr>
              <w:t>构成招标文件其它材料</w:t>
            </w:r>
          </w:p>
        </w:tc>
        <w:tc>
          <w:tcPr>
            <w:tcW w:w="6916" w:type="dxa"/>
            <w:gridSpan w:val="3"/>
            <w:vAlign w:val="center"/>
          </w:tcPr>
          <w:p>
            <w:pPr>
              <w:spacing w:line="360" w:lineRule="exact"/>
              <w:rPr>
                <w:rFonts w:ascii="宋体" w:cs="宋体"/>
                <w:color w:val="auto"/>
              </w:rPr>
            </w:pPr>
            <w:r>
              <w:rPr>
                <w:rFonts w:hint="eastAsia" w:ascii="宋体" w:cs="宋体"/>
                <w:color w:val="auto"/>
              </w:rPr>
              <w:t>工程量清单、补遗答疑澄清（如有）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2.2.1</w:t>
            </w:r>
          </w:p>
        </w:tc>
        <w:tc>
          <w:tcPr>
            <w:tcW w:w="1559" w:type="dxa"/>
            <w:vAlign w:val="center"/>
          </w:tcPr>
          <w:p>
            <w:pPr>
              <w:spacing w:line="360" w:lineRule="exact"/>
              <w:rPr>
                <w:rFonts w:ascii="宋体"/>
                <w:color w:val="auto"/>
              </w:rPr>
            </w:pPr>
            <w:r>
              <w:rPr>
                <w:rFonts w:hint="eastAsia" w:ascii="宋体" w:cs="宋体"/>
                <w:color w:val="auto"/>
              </w:rPr>
              <w:t>投标人对招标文件提出异议（质疑）的截止时间</w:t>
            </w:r>
          </w:p>
        </w:tc>
        <w:tc>
          <w:tcPr>
            <w:tcW w:w="6916" w:type="dxa"/>
            <w:gridSpan w:val="3"/>
            <w:vAlign w:val="center"/>
          </w:tcPr>
          <w:p>
            <w:pPr>
              <w:spacing w:line="360" w:lineRule="exact"/>
              <w:rPr>
                <w:rFonts w:ascii="宋体"/>
                <w:color w:val="auto"/>
              </w:rPr>
            </w:pPr>
            <w:r>
              <w:rPr>
                <w:rFonts w:ascii="宋体" w:cs="宋体"/>
                <w:color w:val="C00000"/>
              </w:rPr>
              <w:t>2019</w:t>
            </w:r>
            <w:r>
              <w:rPr>
                <w:rFonts w:hint="eastAsia" w:ascii="宋体" w:cs="宋体"/>
                <w:color w:val="C00000"/>
              </w:rPr>
              <w:t>年</w:t>
            </w:r>
            <w:r>
              <w:rPr>
                <w:rFonts w:hint="eastAsia" w:ascii="宋体" w:cs="宋体"/>
                <w:color w:val="C00000"/>
                <w:lang w:val="en-US" w:eastAsia="zh-CN"/>
              </w:rPr>
              <w:t>9</w:t>
            </w:r>
            <w:r>
              <w:rPr>
                <w:rFonts w:hint="eastAsia" w:ascii="宋体" w:cs="宋体"/>
                <w:color w:val="C00000"/>
              </w:rPr>
              <w:t>月</w:t>
            </w:r>
            <w:r>
              <w:rPr>
                <w:rFonts w:hint="eastAsia" w:ascii="宋体" w:cs="宋体"/>
                <w:color w:val="C00000"/>
                <w:lang w:val="en-US" w:eastAsia="zh-CN"/>
              </w:rPr>
              <w:t>19</w:t>
            </w:r>
            <w:r>
              <w:rPr>
                <w:rFonts w:hint="eastAsia" w:ascii="宋体" w:cs="宋体"/>
                <w:color w:val="C00000"/>
              </w:rPr>
              <w:t>日</w:t>
            </w:r>
            <w:r>
              <w:rPr>
                <w:rFonts w:ascii="宋体" w:cs="宋体"/>
                <w:color w:val="C00000"/>
              </w:rPr>
              <w:t>17</w:t>
            </w:r>
            <w:r>
              <w:rPr>
                <w:rFonts w:hint="eastAsia" w:ascii="宋体" w:cs="宋体"/>
                <w:color w:val="C00000"/>
              </w:rPr>
              <w:t>时前</w:t>
            </w:r>
            <w:r>
              <w:rPr>
                <w:rFonts w:hint="eastAsia" w:ascii="宋体" w:cs="宋体"/>
                <w:color w:val="auto"/>
              </w:rPr>
              <w:t>。</w:t>
            </w:r>
          </w:p>
          <w:p>
            <w:pPr>
              <w:spacing w:line="360" w:lineRule="exact"/>
              <w:rPr>
                <w:rFonts w:ascii="宋体" w:cs="宋体"/>
                <w:color w:val="auto"/>
                <w:u w:val="single"/>
              </w:rPr>
            </w:pPr>
            <w:r>
              <w:rPr>
                <w:rFonts w:hint="eastAsia" w:ascii="宋体" w:cs="宋体"/>
                <w:color w:val="auto"/>
              </w:rPr>
              <w:t>接受异议（质疑）的电子邮箱：</w:t>
            </w:r>
            <w:r>
              <w:rPr>
                <w:rFonts w:ascii="宋体" w:cs="宋体"/>
                <w:color w:val="auto"/>
                <w:u w:val="single"/>
              </w:rPr>
              <w:t xml:space="preserve"> </w:t>
            </w:r>
            <w:r>
              <w:rPr>
                <w:rFonts w:hint="eastAsia" w:ascii="宋体" w:cs="宋体"/>
                <w:color w:val="auto"/>
                <w:u w:val="single"/>
                <w:lang w:val="en-US" w:eastAsia="zh-CN"/>
              </w:rPr>
              <w:t>200681476</w:t>
            </w:r>
            <w:r>
              <w:rPr>
                <w:rFonts w:ascii="宋体" w:cs="宋体"/>
                <w:color w:val="auto"/>
                <w:u w:val="single"/>
              </w:rPr>
              <w:t xml:space="preserve">@qq.com </w:t>
            </w:r>
          </w:p>
          <w:p>
            <w:pPr>
              <w:spacing w:line="360" w:lineRule="exact"/>
              <w:rPr>
                <w:rFonts w:ascii="宋体"/>
                <w:b/>
                <w:bCs/>
                <w:color w:val="auto"/>
              </w:rPr>
            </w:pPr>
            <w:r>
              <w:rPr>
                <w:rFonts w:hint="eastAsia" w:ascii="宋体" w:cs="宋体"/>
                <w:b/>
                <w:bCs/>
                <w:color w:val="auto"/>
              </w:rPr>
              <w:t>特别提示：提出异议（质疑）时须注明项目名称及项目编号，不得署名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jc w:val="center"/>
        </w:trPr>
        <w:tc>
          <w:tcPr>
            <w:tcW w:w="1050" w:type="dxa"/>
            <w:vAlign w:val="center"/>
          </w:tcPr>
          <w:p>
            <w:pPr>
              <w:spacing w:line="360" w:lineRule="exact"/>
              <w:jc w:val="center"/>
              <w:rPr>
                <w:rFonts w:ascii="宋体" w:cs="宋体"/>
                <w:color w:val="auto"/>
              </w:rPr>
            </w:pPr>
            <w:r>
              <w:rPr>
                <w:rFonts w:ascii="宋体" w:cs="宋体"/>
                <w:color w:val="auto"/>
              </w:rPr>
              <w:t>2.2.2</w:t>
            </w:r>
          </w:p>
        </w:tc>
        <w:tc>
          <w:tcPr>
            <w:tcW w:w="1559" w:type="dxa"/>
            <w:vAlign w:val="center"/>
          </w:tcPr>
          <w:p>
            <w:pPr>
              <w:spacing w:line="360" w:lineRule="exact"/>
              <w:rPr>
                <w:rFonts w:ascii="宋体"/>
                <w:color w:val="auto"/>
              </w:rPr>
            </w:pPr>
            <w:r>
              <w:rPr>
                <w:rFonts w:hint="eastAsia" w:ascii="宋体" w:cs="宋体"/>
                <w:color w:val="auto"/>
              </w:rPr>
              <w:t>招标人对投标人提出异议（质疑）答复</w:t>
            </w:r>
          </w:p>
        </w:tc>
        <w:tc>
          <w:tcPr>
            <w:tcW w:w="6916" w:type="dxa"/>
            <w:gridSpan w:val="3"/>
            <w:vAlign w:val="center"/>
          </w:tcPr>
          <w:p>
            <w:pPr>
              <w:spacing w:line="360" w:lineRule="exact"/>
              <w:rPr>
                <w:rFonts w:ascii="宋体"/>
                <w:color w:val="auto"/>
                <w:spacing w:val="-6"/>
              </w:rPr>
            </w:pPr>
            <w:r>
              <w:rPr>
                <w:rFonts w:hint="eastAsia" w:ascii="宋体" w:cs="宋体"/>
                <w:color w:val="auto"/>
                <w:spacing w:val="-6"/>
              </w:rPr>
              <w:t>通过电子邮件方式</w:t>
            </w:r>
            <w:r>
              <w:rPr>
                <w:rFonts w:hint="eastAsia" w:ascii="宋体" w:cs="宋体"/>
                <w:color w:val="auto"/>
              </w:rPr>
              <w:t>，在</w:t>
            </w:r>
            <w:r>
              <w:rPr>
                <w:rFonts w:ascii="宋体" w:cs="宋体"/>
                <w:color w:val="C00000"/>
              </w:rPr>
              <w:t>2019</w:t>
            </w:r>
            <w:r>
              <w:rPr>
                <w:rFonts w:hint="eastAsia" w:ascii="宋体" w:cs="宋体"/>
                <w:color w:val="C00000"/>
              </w:rPr>
              <w:t>年</w:t>
            </w:r>
            <w:r>
              <w:rPr>
                <w:rFonts w:hint="eastAsia" w:ascii="宋体" w:cs="宋体"/>
                <w:color w:val="C00000"/>
                <w:lang w:val="en-US" w:eastAsia="zh-CN"/>
              </w:rPr>
              <w:t>9</w:t>
            </w:r>
            <w:r>
              <w:rPr>
                <w:rFonts w:hint="eastAsia" w:ascii="宋体" w:cs="宋体"/>
                <w:color w:val="C00000"/>
              </w:rPr>
              <w:t>月</w:t>
            </w:r>
            <w:r>
              <w:rPr>
                <w:rFonts w:hint="eastAsia" w:ascii="宋体" w:cs="宋体"/>
                <w:color w:val="C00000"/>
                <w:lang w:val="en-US" w:eastAsia="zh-CN"/>
              </w:rPr>
              <w:t>20</w:t>
            </w:r>
            <w:r>
              <w:rPr>
                <w:rFonts w:hint="eastAsia" w:ascii="宋体" w:cs="宋体"/>
                <w:color w:val="C00000"/>
              </w:rPr>
              <w:t>日</w:t>
            </w:r>
            <w:r>
              <w:rPr>
                <w:rFonts w:hint="eastAsia" w:ascii="宋体" w:cs="宋体"/>
                <w:color w:val="auto"/>
              </w:rPr>
              <w:t>上午</w:t>
            </w:r>
            <w:r>
              <w:rPr>
                <w:rFonts w:ascii="宋体" w:cs="宋体"/>
                <w:color w:val="auto"/>
              </w:rPr>
              <w:t>12</w:t>
            </w:r>
            <w:r>
              <w:rPr>
                <w:rFonts w:hint="eastAsia" w:ascii="宋体" w:cs="宋体"/>
                <w:color w:val="auto"/>
              </w:rPr>
              <w:t>时前发布，发布的同时即已经视同投标人已经知悉。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2.3.1</w:t>
            </w:r>
          </w:p>
        </w:tc>
        <w:tc>
          <w:tcPr>
            <w:tcW w:w="1559" w:type="dxa"/>
            <w:vAlign w:val="center"/>
          </w:tcPr>
          <w:p>
            <w:pPr>
              <w:spacing w:line="360" w:lineRule="exact"/>
              <w:rPr>
                <w:rFonts w:ascii="宋体"/>
                <w:color w:val="auto"/>
              </w:rPr>
            </w:pPr>
            <w:r>
              <w:rPr>
                <w:rFonts w:hint="eastAsia" w:ascii="宋体" w:cs="宋体"/>
                <w:color w:val="auto"/>
              </w:rPr>
              <w:t>招标文件的澄清及修改</w:t>
            </w:r>
          </w:p>
        </w:tc>
        <w:tc>
          <w:tcPr>
            <w:tcW w:w="6916" w:type="dxa"/>
            <w:gridSpan w:val="3"/>
            <w:vAlign w:val="center"/>
          </w:tcPr>
          <w:p>
            <w:pPr>
              <w:spacing w:line="360" w:lineRule="exact"/>
              <w:rPr>
                <w:rFonts w:ascii="宋体"/>
                <w:color w:val="auto"/>
              </w:rPr>
            </w:pPr>
            <w:r>
              <w:rPr>
                <w:rFonts w:hint="eastAsia" w:ascii="宋体" w:cs="宋体"/>
                <w:color w:val="auto"/>
                <w:spacing w:val="-6"/>
              </w:rPr>
              <w:t>通过电子邮件方式</w:t>
            </w:r>
            <w:r>
              <w:rPr>
                <w:rFonts w:hint="eastAsia" w:ascii="宋体" w:cs="宋体"/>
                <w:color w:val="auto"/>
              </w:rPr>
              <w:t>，在</w:t>
            </w:r>
            <w:r>
              <w:rPr>
                <w:rFonts w:ascii="宋体" w:cs="宋体"/>
                <w:color w:val="C00000"/>
              </w:rPr>
              <w:t>2019</w:t>
            </w:r>
            <w:r>
              <w:rPr>
                <w:rFonts w:hint="eastAsia" w:ascii="宋体" w:cs="宋体"/>
                <w:color w:val="C00000"/>
              </w:rPr>
              <w:t>年</w:t>
            </w:r>
            <w:r>
              <w:rPr>
                <w:rFonts w:hint="eastAsia" w:ascii="宋体" w:cs="宋体"/>
                <w:color w:val="C00000"/>
                <w:lang w:val="en-US" w:eastAsia="zh-CN"/>
              </w:rPr>
              <w:t>9</w:t>
            </w:r>
            <w:r>
              <w:rPr>
                <w:rFonts w:hint="eastAsia" w:ascii="宋体" w:cs="宋体"/>
                <w:color w:val="C00000"/>
              </w:rPr>
              <w:t>月</w:t>
            </w:r>
            <w:r>
              <w:rPr>
                <w:rFonts w:hint="eastAsia" w:ascii="宋体" w:cs="宋体"/>
                <w:color w:val="C00000"/>
                <w:lang w:val="en-US" w:eastAsia="zh-CN"/>
              </w:rPr>
              <w:t>20</w:t>
            </w:r>
            <w:r>
              <w:rPr>
                <w:rFonts w:hint="eastAsia" w:ascii="宋体" w:cs="宋体"/>
                <w:color w:val="C00000"/>
              </w:rPr>
              <w:t>日</w:t>
            </w:r>
            <w:r>
              <w:rPr>
                <w:rFonts w:hint="eastAsia" w:ascii="宋体" w:cs="宋体"/>
                <w:color w:val="auto"/>
              </w:rPr>
              <w:t>上午</w:t>
            </w:r>
            <w:r>
              <w:rPr>
                <w:rFonts w:ascii="宋体" w:cs="宋体"/>
                <w:color w:val="auto"/>
              </w:rPr>
              <w:t>12</w:t>
            </w:r>
            <w:r>
              <w:rPr>
                <w:rFonts w:hint="eastAsia" w:ascii="宋体" w:cs="宋体"/>
                <w:color w:val="auto"/>
              </w:rPr>
              <w:t>时前发布，发布的同时即已经视同投标人已经知悉。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3.3.1</w:t>
            </w:r>
          </w:p>
        </w:tc>
        <w:tc>
          <w:tcPr>
            <w:tcW w:w="1559" w:type="dxa"/>
            <w:vAlign w:val="center"/>
          </w:tcPr>
          <w:p>
            <w:pPr>
              <w:spacing w:line="360" w:lineRule="exact"/>
              <w:rPr>
                <w:rFonts w:ascii="宋体"/>
                <w:color w:val="auto"/>
              </w:rPr>
            </w:pPr>
            <w:r>
              <w:rPr>
                <w:rFonts w:hint="eastAsia" w:ascii="宋体" w:cs="宋体"/>
                <w:color w:val="auto"/>
              </w:rPr>
              <w:t>投标有效期</w:t>
            </w:r>
          </w:p>
        </w:tc>
        <w:tc>
          <w:tcPr>
            <w:tcW w:w="6916" w:type="dxa"/>
            <w:gridSpan w:val="3"/>
            <w:vAlign w:val="center"/>
          </w:tcPr>
          <w:p>
            <w:pPr>
              <w:spacing w:line="360" w:lineRule="exact"/>
              <w:rPr>
                <w:rFonts w:ascii="宋体"/>
                <w:color w:val="auto"/>
              </w:rPr>
            </w:pPr>
            <w:r>
              <w:rPr>
                <w:rFonts w:hint="eastAsia" w:ascii="宋体" w:cs="宋体"/>
                <w:color w:val="auto"/>
              </w:rPr>
              <w:t>投标截止时间之日起</w:t>
            </w:r>
            <w:r>
              <w:rPr>
                <w:rFonts w:ascii="宋体" w:cs="宋体"/>
                <w:color w:val="C00000"/>
                <w:u w:val="single"/>
              </w:rPr>
              <w:t xml:space="preserve"> </w:t>
            </w:r>
            <w:r>
              <w:rPr>
                <w:rFonts w:hint="eastAsia" w:ascii="宋体" w:cs="宋体"/>
                <w:color w:val="C00000"/>
                <w:u w:val="single"/>
                <w:lang w:val="en-US" w:eastAsia="zh-CN"/>
              </w:rPr>
              <w:t xml:space="preserve">10 </w:t>
            </w:r>
            <w:r>
              <w:rPr>
                <w:rFonts w:hint="eastAsia" w:ascii="宋体" w:cs="宋体"/>
                <w:color w:val="auto"/>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3.4.1</w:t>
            </w:r>
          </w:p>
        </w:tc>
        <w:tc>
          <w:tcPr>
            <w:tcW w:w="1559" w:type="dxa"/>
            <w:vAlign w:val="center"/>
          </w:tcPr>
          <w:p>
            <w:pPr>
              <w:spacing w:line="360" w:lineRule="exact"/>
              <w:rPr>
                <w:rFonts w:ascii="宋体"/>
                <w:color w:val="auto"/>
              </w:rPr>
            </w:pPr>
            <w:r>
              <w:rPr>
                <w:rFonts w:hint="eastAsia" w:ascii="宋体" w:cs="宋体"/>
                <w:color w:val="auto"/>
              </w:rPr>
              <w:t>投标保证金</w:t>
            </w:r>
          </w:p>
        </w:tc>
        <w:tc>
          <w:tcPr>
            <w:tcW w:w="6916" w:type="dxa"/>
            <w:gridSpan w:val="3"/>
            <w:vAlign w:val="center"/>
          </w:tcPr>
          <w:p>
            <w:pPr>
              <w:spacing w:line="360" w:lineRule="exact"/>
              <w:rPr>
                <w:rFonts w:ascii="宋体" w:cs="宋体"/>
                <w:color w:val="auto"/>
              </w:rPr>
            </w:pPr>
            <w:r>
              <w:rPr>
                <w:rFonts w:ascii="宋体" w:cs="宋体"/>
                <w:color w:val="auto"/>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3.6</w:t>
            </w:r>
          </w:p>
        </w:tc>
        <w:tc>
          <w:tcPr>
            <w:tcW w:w="1559" w:type="dxa"/>
            <w:vAlign w:val="center"/>
          </w:tcPr>
          <w:p>
            <w:pPr>
              <w:spacing w:line="360" w:lineRule="exact"/>
              <w:rPr>
                <w:rFonts w:ascii="宋体"/>
                <w:color w:val="auto"/>
              </w:rPr>
            </w:pPr>
            <w:r>
              <w:rPr>
                <w:rFonts w:hint="eastAsia" w:ascii="宋体" w:cs="宋体"/>
                <w:color w:val="auto"/>
              </w:rPr>
              <w:t>是否允许递交备选投标方案</w:t>
            </w:r>
          </w:p>
        </w:tc>
        <w:tc>
          <w:tcPr>
            <w:tcW w:w="6916" w:type="dxa"/>
            <w:gridSpan w:val="3"/>
            <w:vAlign w:val="center"/>
          </w:tcPr>
          <w:p>
            <w:pPr>
              <w:spacing w:line="360" w:lineRule="exact"/>
              <w:rPr>
                <w:rFonts w:ascii="宋体"/>
                <w:color w:val="auto"/>
              </w:rPr>
            </w:pPr>
            <w:r>
              <w:rPr>
                <w:rFonts w:hint="eastAsia" w:ascii="宋体" w:hAnsi="宋体" w:cs="宋体"/>
                <w:color w:val="auto"/>
              </w:rPr>
              <w:t>■</w:t>
            </w:r>
            <w:r>
              <w:rPr>
                <w:rFonts w:hint="eastAsia" w:ascii="宋体" w:cs="宋体"/>
                <w:color w:val="auto"/>
              </w:rPr>
              <w:t>不允许</w:t>
            </w:r>
          </w:p>
          <w:p>
            <w:pPr>
              <w:spacing w:line="360" w:lineRule="exact"/>
              <w:rPr>
                <w:rFonts w:ascii="宋体"/>
                <w:color w:val="auto"/>
              </w:rPr>
            </w:pPr>
            <w:r>
              <w:rPr>
                <w:rFonts w:hint="eastAsia" w:ascii="宋体" w:cs="宋体"/>
                <w:color w:val="auto"/>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3.7.3</w:t>
            </w:r>
          </w:p>
        </w:tc>
        <w:tc>
          <w:tcPr>
            <w:tcW w:w="1559" w:type="dxa"/>
            <w:vAlign w:val="center"/>
          </w:tcPr>
          <w:p>
            <w:pPr>
              <w:spacing w:line="360" w:lineRule="exact"/>
              <w:rPr>
                <w:rFonts w:ascii="宋体"/>
                <w:color w:val="auto"/>
              </w:rPr>
            </w:pPr>
            <w:r>
              <w:rPr>
                <w:rFonts w:hint="eastAsia" w:ascii="宋体" w:cs="宋体"/>
                <w:color w:val="auto"/>
              </w:rPr>
              <w:t>签字或盖章要求</w:t>
            </w:r>
          </w:p>
        </w:tc>
        <w:tc>
          <w:tcPr>
            <w:tcW w:w="6916" w:type="dxa"/>
            <w:gridSpan w:val="3"/>
            <w:vAlign w:val="center"/>
          </w:tcPr>
          <w:p>
            <w:pPr>
              <w:spacing w:line="360" w:lineRule="exact"/>
              <w:rPr>
                <w:rFonts w:ascii="宋体"/>
                <w:color w:val="auto"/>
              </w:rPr>
            </w:pPr>
            <w:r>
              <w:rPr>
                <w:rFonts w:hint="eastAsia" w:ascii="宋体" w:cs="宋体"/>
                <w:color w:val="auto"/>
              </w:rPr>
              <w:t>符合第八章投标文件格式要求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hint="eastAsia" w:ascii="宋体" w:eastAsia="宋体" w:cs="宋体"/>
                <w:color w:val="auto"/>
                <w:lang w:eastAsia="zh-CN"/>
              </w:rPr>
            </w:pPr>
            <w:r>
              <w:rPr>
                <w:rFonts w:ascii="宋体" w:cs="宋体"/>
                <w:color w:val="auto"/>
              </w:rPr>
              <w:t>3.7.</w:t>
            </w:r>
            <w:r>
              <w:rPr>
                <w:rFonts w:hint="eastAsia" w:ascii="宋体" w:cs="宋体"/>
                <w:color w:val="auto"/>
                <w:lang w:val="en-US" w:eastAsia="zh-CN"/>
              </w:rPr>
              <w:t>4</w:t>
            </w:r>
          </w:p>
        </w:tc>
        <w:tc>
          <w:tcPr>
            <w:tcW w:w="1559" w:type="dxa"/>
            <w:vAlign w:val="center"/>
          </w:tcPr>
          <w:p>
            <w:pPr>
              <w:spacing w:line="360" w:lineRule="exact"/>
              <w:rPr>
                <w:rFonts w:ascii="宋体"/>
                <w:color w:val="auto"/>
              </w:rPr>
            </w:pPr>
            <w:r>
              <w:rPr>
                <w:rFonts w:hint="eastAsia" w:ascii="宋体" w:cs="宋体"/>
                <w:color w:val="auto"/>
              </w:rPr>
              <w:t>是否要求投标人在递交投标文件时，同时递交投标文件电子版</w:t>
            </w:r>
          </w:p>
        </w:tc>
        <w:tc>
          <w:tcPr>
            <w:tcW w:w="6916" w:type="dxa"/>
            <w:gridSpan w:val="3"/>
            <w:vAlign w:val="center"/>
          </w:tcPr>
          <w:p>
            <w:pPr>
              <w:spacing w:line="360" w:lineRule="exact"/>
              <w:rPr>
                <w:rFonts w:ascii="宋体"/>
                <w:color w:val="auto"/>
              </w:rPr>
            </w:pPr>
            <w:r>
              <w:rPr>
                <w:rFonts w:hint="eastAsia" w:ascii="宋体" w:hAnsi="宋体" w:cs="宋体"/>
                <w:color w:val="auto"/>
              </w:rPr>
              <w:t>■</w:t>
            </w:r>
            <w:r>
              <w:rPr>
                <w:rFonts w:hint="eastAsia" w:ascii="宋体" w:cs="宋体"/>
                <w:color w:val="auto"/>
              </w:rPr>
              <w:t>不要求</w:t>
            </w:r>
          </w:p>
          <w:p>
            <w:pPr>
              <w:spacing w:line="360" w:lineRule="exact"/>
              <w:rPr>
                <w:rFonts w:ascii="宋体"/>
                <w:color w:val="auto"/>
              </w:rPr>
            </w:pPr>
            <w:r>
              <w:rPr>
                <w:rFonts w:hint="eastAsia" w:ascii="宋体" w:cs="宋体"/>
                <w:color w:val="auto"/>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hint="eastAsia" w:ascii="宋体" w:eastAsia="宋体" w:cs="宋体"/>
                <w:color w:val="auto"/>
                <w:lang w:eastAsia="zh-CN"/>
              </w:rPr>
            </w:pPr>
            <w:r>
              <w:rPr>
                <w:rFonts w:ascii="宋体" w:cs="宋体"/>
                <w:color w:val="auto"/>
              </w:rPr>
              <w:t>3.7.</w:t>
            </w:r>
            <w:r>
              <w:rPr>
                <w:rFonts w:hint="eastAsia" w:ascii="宋体" w:cs="宋体"/>
                <w:color w:val="auto"/>
                <w:lang w:val="en-US" w:eastAsia="zh-CN"/>
              </w:rPr>
              <w:t>5</w:t>
            </w:r>
          </w:p>
        </w:tc>
        <w:tc>
          <w:tcPr>
            <w:tcW w:w="1559" w:type="dxa"/>
            <w:vAlign w:val="center"/>
          </w:tcPr>
          <w:p>
            <w:pPr>
              <w:spacing w:line="360" w:lineRule="exact"/>
              <w:rPr>
                <w:rFonts w:ascii="宋体"/>
                <w:color w:val="auto"/>
              </w:rPr>
            </w:pPr>
            <w:r>
              <w:rPr>
                <w:rFonts w:hint="eastAsia" w:ascii="宋体" w:cs="宋体"/>
                <w:color w:val="auto"/>
              </w:rPr>
              <w:t>投标文件份数</w:t>
            </w:r>
          </w:p>
        </w:tc>
        <w:tc>
          <w:tcPr>
            <w:tcW w:w="6916" w:type="dxa"/>
            <w:gridSpan w:val="3"/>
            <w:vAlign w:val="center"/>
          </w:tcPr>
          <w:p>
            <w:pPr>
              <w:spacing w:line="360" w:lineRule="exact"/>
              <w:rPr>
                <w:rFonts w:ascii="宋体"/>
                <w:color w:val="auto"/>
              </w:rPr>
            </w:pPr>
            <w:r>
              <w:rPr>
                <w:rFonts w:hint="eastAsia" w:ascii="宋体" w:cs="宋体"/>
                <w:color w:val="auto"/>
              </w:rPr>
              <w:t>正本</w:t>
            </w:r>
            <w:r>
              <w:rPr>
                <w:rFonts w:ascii="宋体" w:cs="宋体"/>
                <w:color w:val="auto"/>
                <w:u w:val="single"/>
              </w:rPr>
              <w:t>1</w:t>
            </w:r>
            <w:r>
              <w:rPr>
                <w:rFonts w:hint="eastAsia" w:ascii="宋体" w:cs="宋体"/>
                <w:color w:val="auto"/>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1050" w:type="dxa"/>
            <w:vAlign w:val="center"/>
          </w:tcPr>
          <w:p>
            <w:pPr>
              <w:spacing w:line="360" w:lineRule="exact"/>
              <w:jc w:val="center"/>
              <w:rPr>
                <w:rFonts w:hint="eastAsia" w:ascii="宋体" w:eastAsia="宋体" w:cs="宋体"/>
                <w:color w:val="auto"/>
                <w:lang w:eastAsia="zh-CN"/>
              </w:rPr>
            </w:pPr>
            <w:r>
              <w:rPr>
                <w:rFonts w:ascii="宋体" w:cs="宋体"/>
                <w:color w:val="auto"/>
              </w:rPr>
              <w:t>3.7.</w:t>
            </w:r>
            <w:r>
              <w:rPr>
                <w:rFonts w:hint="eastAsia" w:ascii="宋体" w:cs="宋体"/>
                <w:color w:val="auto"/>
                <w:lang w:val="en-US" w:eastAsia="zh-CN"/>
              </w:rPr>
              <w:t>6</w:t>
            </w:r>
          </w:p>
        </w:tc>
        <w:tc>
          <w:tcPr>
            <w:tcW w:w="1559" w:type="dxa"/>
            <w:vAlign w:val="center"/>
          </w:tcPr>
          <w:p>
            <w:pPr>
              <w:spacing w:line="360" w:lineRule="exact"/>
              <w:rPr>
                <w:rFonts w:ascii="宋体"/>
                <w:color w:val="auto"/>
              </w:rPr>
            </w:pPr>
            <w:r>
              <w:rPr>
                <w:rFonts w:hint="eastAsia" w:ascii="宋体" w:cs="宋体"/>
                <w:color w:val="auto"/>
              </w:rPr>
              <w:t>装订要求</w:t>
            </w:r>
          </w:p>
        </w:tc>
        <w:tc>
          <w:tcPr>
            <w:tcW w:w="6916" w:type="dxa"/>
            <w:gridSpan w:val="3"/>
            <w:vAlign w:val="center"/>
          </w:tcPr>
          <w:p>
            <w:pPr>
              <w:spacing w:line="360" w:lineRule="exact"/>
              <w:rPr>
                <w:rFonts w:ascii="宋体"/>
                <w:color w:val="auto"/>
              </w:rPr>
            </w:pPr>
            <w:r>
              <w:rPr>
                <w:rFonts w:hint="eastAsia" w:ascii="宋体" w:cs="宋体"/>
                <w:color w:val="auto"/>
              </w:rPr>
              <w:t>投标文件应按以下要求装订：</w:t>
            </w:r>
          </w:p>
          <w:p>
            <w:pPr>
              <w:spacing w:line="360" w:lineRule="exact"/>
              <w:rPr>
                <w:rFonts w:ascii="宋体"/>
                <w:color w:val="auto"/>
                <w:u w:val="single"/>
              </w:rPr>
            </w:pPr>
            <w:r>
              <w:rPr>
                <w:rFonts w:hint="eastAsia" w:ascii="宋体" w:cs="宋体"/>
                <w:color w:val="auto"/>
              </w:rPr>
              <w:t>每册均采用</w:t>
            </w:r>
            <w:r>
              <w:rPr>
                <w:rFonts w:hint="eastAsia" w:ascii="宋体" w:cs="宋体"/>
                <w:color w:val="auto"/>
                <w:lang w:eastAsia="zh-CN"/>
              </w:rPr>
              <w:t>书钉</w:t>
            </w:r>
            <w:r>
              <w:rPr>
                <w:rFonts w:hint="eastAsia" w:ascii="宋体" w:cs="宋体"/>
                <w:color w:val="auto"/>
              </w:rPr>
              <w:t>方式装订，装订应牢固、不易拆散和换页。投标文件应包括商务标和技术标，且</w:t>
            </w:r>
            <w:r>
              <w:rPr>
                <w:rFonts w:hint="eastAsia" w:ascii="宋体" w:cs="宋体"/>
                <w:color w:val="auto"/>
                <w:lang w:eastAsia="zh-CN"/>
              </w:rPr>
              <w:t>可以不</w:t>
            </w:r>
            <w:r>
              <w:rPr>
                <w:rFonts w:hint="eastAsia" w:ascii="宋体" w:cs="宋体"/>
                <w:color w:val="auto"/>
              </w:rPr>
              <w:t>分开编制装订。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4.1.2</w:t>
            </w:r>
          </w:p>
        </w:tc>
        <w:tc>
          <w:tcPr>
            <w:tcW w:w="1559" w:type="dxa"/>
            <w:vAlign w:val="center"/>
          </w:tcPr>
          <w:p>
            <w:pPr>
              <w:spacing w:line="360" w:lineRule="exact"/>
              <w:rPr>
                <w:rFonts w:ascii="宋体"/>
                <w:color w:val="auto"/>
              </w:rPr>
            </w:pPr>
            <w:r>
              <w:rPr>
                <w:rFonts w:hint="eastAsia" w:ascii="宋体" w:cs="宋体"/>
                <w:color w:val="auto"/>
              </w:rPr>
              <w:t>封套上写明</w:t>
            </w:r>
          </w:p>
        </w:tc>
        <w:tc>
          <w:tcPr>
            <w:tcW w:w="6916" w:type="dxa"/>
            <w:gridSpan w:val="3"/>
            <w:vAlign w:val="center"/>
          </w:tcPr>
          <w:p>
            <w:pPr>
              <w:spacing w:line="360" w:lineRule="exact"/>
              <w:rPr>
                <w:rFonts w:ascii="宋体" w:cs="宋体"/>
                <w:color w:val="auto"/>
                <w:u w:val="single"/>
              </w:rPr>
            </w:pPr>
            <w:r>
              <w:rPr>
                <w:rFonts w:hint="eastAsia" w:ascii="宋体" w:cs="宋体"/>
                <w:color w:val="auto"/>
              </w:rPr>
              <w:t>投标人名称：</w:t>
            </w:r>
          </w:p>
          <w:p>
            <w:pPr>
              <w:spacing w:line="360" w:lineRule="exact"/>
              <w:rPr>
                <w:rFonts w:ascii="宋体"/>
                <w:color w:val="auto"/>
              </w:rPr>
            </w:pPr>
            <w:r>
              <w:rPr>
                <w:rFonts w:hint="eastAsia" w:ascii="宋体" w:cs="宋体"/>
                <w:color w:val="auto"/>
                <w:u w:val="single"/>
              </w:rPr>
              <w:t>（项目名称）</w:t>
            </w:r>
            <w:r>
              <w:rPr>
                <w:rFonts w:hint="eastAsia" w:ascii="宋体" w:cs="宋体"/>
                <w:color w:val="auto"/>
                <w:u w:val="single"/>
                <w:lang w:eastAsia="zh-CN"/>
              </w:rPr>
              <w:t>、</w:t>
            </w:r>
            <w:r>
              <w:rPr>
                <w:rFonts w:hint="eastAsia" w:ascii="宋体" w:cs="宋体"/>
                <w:color w:val="auto"/>
                <w:u w:val="single"/>
              </w:rPr>
              <w:t>（项目</w:t>
            </w:r>
            <w:r>
              <w:rPr>
                <w:rFonts w:hint="eastAsia" w:ascii="宋体" w:cs="宋体"/>
                <w:color w:val="auto"/>
                <w:u w:val="single"/>
                <w:lang w:eastAsia="zh-CN"/>
              </w:rPr>
              <w:t>编号</w:t>
            </w:r>
            <w:r>
              <w:rPr>
                <w:rFonts w:hint="eastAsia" w:ascii="宋体" w:cs="宋体"/>
                <w:color w:val="auto"/>
                <w:u w:val="single"/>
              </w:rPr>
              <w:t>）</w:t>
            </w:r>
            <w:r>
              <w:rPr>
                <w:rFonts w:hint="eastAsia" w:ascii="宋体" w:cs="宋体"/>
                <w:color w:val="auto"/>
              </w:rPr>
              <w:t>投标文件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2" w:hRule="atLeast"/>
          <w:jc w:val="center"/>
        </w:trPr>
        <w:tc>
          <w:tcPr>
            <w:tcW w:w="1050" w:type="dxa"/>
            <w:vAlign w:val="center"/>
          </w:tcPr>
          <w:p>
            <w:pPr>
              <w:spacing w:line="360" w:lineRule="exact"/>
              <w:jc w:val="center"/>
              <w:rPr>
                <w:rFonts w:ascii="宋体" w:cs="宋体"/>
                <w:color w:val="auto"/>
              </w:rPr>
            </w:pPr>
            <w:r>
              <w:rPr>
                <w:rFonts w:ascii="宋体" w:cs="宋体"/>
                <w:color w:val="auto"/>
              </w:rPr>
              <w:t>4.2.1</w:t>
            </w:r>
          </w:p>
        </w:tc>
        <w:tc>
          <w:tcPr>
            <w:tcW w:w="1559" w:type="dxa"/>
            <w:vAlign w:val="center"/>
          </w:tcPr>
          <w:p>
            <w:pPr>
              <w:spacing w:line="360" w:lineRule="exact"/>
              <w:rPr>
                <w:rFonts w:ascii="宋体"/>
                <w:color w:val="auto"/>
              </w:rPr>
            </w:pPr>
            <w:r>
              <w:rPr>
                <w:rFonts w:hint="eastAsia" w:ascii="宋体" w:cs="宋体"/>
                <w:color w:val="auto"/>
              </w:rPr>
              <w:t>投标文件递交、截止时间</w:t>
            </w:r>
          </w:p>
        </w:tc>
        <w:tc>
          <w:tcPr>
            <w:tcW w:w="6916" w:type="dxa"/>
            <w:gridSpan w:val="3"/>
            <w:vAlign w:val="center"/>
          </w:tcPr>
          <w:p>
            <w:pPr>
              <w:spacing w:line="360" w:lineRule="exact"/>
              <w:rPr>
                <w:rFonts w:ascii="宋体"/>
                <w:color w:val="auto"/>
              </w:rPr>
            </w:pPr>
            <w:r>
              <w:rPr>
                <w:rFonts w:hint="eastAsia" w:ascii="宋体" w:cs="宋体"/>
                <w:color w:val="auto"/>
              </w:rPr>
              <w:t>投标截止时间：</w:t>
            </w:r>
            <w:r>
              <w:rPr>
                <w:rFonts w:ascii="宋体" w:cs="宋体"/>
                <w:color w:val="C00000"/>
                <w:u w:val="single"/>
              </w:rPr>
              <w:t>2019</w:t>
            </w:r>
            <w:r>
              <w:rPr>
                <w:rFonts w:hint="eastAsia" w:ascii="宋体" w:cs="宋体"/>
                <w:color w:val="C00000"/>
              </w:rPr>
              <w:t>年</w:t>
            </w:r>
            <w:r>
              <w:rPr>
                <w:rFonts w:hint="eastAsia" w:ascii="宋体" w:cs="宋体"/>
                <w:color w:val="C00000"/>
                <w:u w:val="single"/>
                <w:lang w:val="en-US" w:eastAsia="zh-CN"/>
              </w:rPr>
              <w:t>09</w:t>
            </w:r>
            <w:r>
              <w:rPr>
                <w:rFonts w:hint="eastAsia" w:ascii="宋体" w:cs="宋体"/>
                <w:color w:val="C00000"/>
              </w:rPr>
              <w:t>月</w:t>
            </w:r>
            <w:r>
              <w:rPr>
                <w:rFonts w:hint="eastAsia" w:ascii="宋体" w:cs="宋体"/>
                <w:color w:val="C00000"/>
                <w:u w:val="single"/>
                <w:lang w:val="en-US" w:eastAsia="zh-CN"/>
              </w:rPr>
              <w:t>23</w:t>
            </w:r>
            <w:r>
              <w:rPr>
                <w:rFonts w:hint="eastAsia" w:ascii="宋体" w:cs="宋体"/>
                <w:color w:val="C00000"/>
              </w:rPr>
              <w:t>日</w:t>
            </w:r>
            <w:r>
              <w:rPr>
                <w:rFonts w:ascii="宋体" w:cs="宋体"/>
                <w:color w:val="C00000"/>
                <w:u w:val="single"/>
              </w:rPr>
              <w:t>10</w:t>
            </w:r>
            <w:r>
              <w:rPr>
                <w:rFonts w:hint="eastAsia" w:ascii="宋体" w:cs="宋体"/>
                <w:color w:val="C00000"/>
              </w:rPr>
              <w:t>时</w:t>
            </w:r>
            <w:r>
              <w:rPr>
                <w:rFonts w:ascii="宋体" w:cs="宋体"/>
                <w:color w:val="C00000"/>
                <w:u w:val="single"/>
              </w:rPr>
              <w:t>30</w:t>
            </w:r>
            <w:r>
              <w:rPr>
                <w:rFonts w:hint="eastAsia" w:ascii="宋体" w:cs="宋体"/>
                <w:color w:val="C00000"/>
              </w:rPr>
              <w:t>分（递交时间：</w:t>
            </w:r>
            <w:r>
              <w:rPr>
                <w:rFonts w:ascii="宋体" w:cs="宋体"/>
                <w:color w:val="C00000"/>
              </w:rPr>
              <w:t>2019</w:t>
            </w:r>
            <w:r>
              <w:rPr>
                <w:rFonts w:hint="eastAsia" w:ascii="宋体" w:cs="宋体"/>
                <w:color w:val="C00000"/>
              </w:rPr>
              <w:t>年</w:t>
            </w:r>
            <w:r>
              <w:rPr>
                <w:rFonts w:hint="eastAsia" w:ascii="宋体" w:cs="宋体"/>
                <w:color w:val="C00000"/>
                <w:u w:val="single"/>
                <w:lang w:val="en-US" w:eastAsia="zh-CN"/>
              </w:rPr>
              <w:t>09</w:t>
            </w:r>
            <w:r>
              <w:rPr>
                <w:rFonts w:hint="eastAsia" w:ascii="宋体" w:cs="宋体"/>
                <w:color w:val="C00000"/>
              </w:rPr>
              <w:t>月</w:t>
            </w:r>
            <w:r>
              <w:rPr>
                <w:rFonts w:hint="eastAsia" w:ascii="宋体" w:cs="宋体"/>
                <w:color w:val="C00000"/>
                <w:u w:val="single"/>
                <w:lang w:val="en-US" w:eastAsia="zh-CN"/>
              </w:rPr>
              <w:t>23</w:t>
            </w:r>
            <w:r>
              <w:rPr>
                <w:rFonts w:hint="eastAsia" w:ascii="宋体" w:cs="宋体"/>
                <w:color w:val="C00000"/>
              </w:rPr>
              <w:t>日</w:t>
            </w:r>
            <w:r>
              <w:rPr>
                <w:rFonts w:ascii="宋体" w:cs="宋体"/>
                <w:color w:val="C00000"/>
                <w:u w:val="single"/>
              </w:rPr>
              <w:t>10</w:t>
            </w:r>
            <w:r>
              <w:rPr>
                <w:rFonts w:hint="eastAsia" w:ascii="宋体" w:cs="宋体"/>
                <w:color w:val="C00000"/>
              </w:rPr>
              <w:t>时</w:t>
            </w:r>
            <w:r>
              <w:rPr>
                <w:rFonts w:ascii="宋体" w:cs="宋体"/>
                <w:color w:val="C00000"/>
                <w:u w:val="single"/>
              </w:rPr>
              <w:t>00</w:t>
            </w:r>
            <w:r>
              <w:rPr>
                <w:rFonts w:hint="eastAsia" w:ascii="宋体" w:cs="宋体"/>
                <w:color w:val="C00000"/>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4.2.2</w:t>
            </w:r>
          </w:p>
        </w:tc>
        <w:tc>
          <w:tcPr>
            <w:tcW w:w="1559" w:type="dxa"/>
            <w:vAlign w:val="center"/>
          </w:tcPr>
          <w:p>
            <w:pPr>
              <w:spacing w:line="360" w:lineRule="exact"/>
              <w:jc w:val="center"/>
              <w:rPr>
                <w:rFonts w:ascii="宋体"/>
                <w:color w:val="auto"/>
              </w:rPr>
            </w:pPr>
            <w:r>
              <w:rPr>
                <w:rFonts w:hint="eastAsia" w:ascii="宋体" w:cs="宋体"/>
                <w:color w:val="auto"/>
              </w:rPr>
              <w:t>递交投标文件地点</w:t>
            </w:r>
          </w:p>
        </w:tc>
        <w:tc>
          <w:tcPr>
            <w:tcW w:w="6916" w:type="dxa"/>
            <w:gridSpan w:val="3"/>
            <w:vAlign w:val="center"/>
          </w:tcPr>
          <w:p>
            <w:pPr>
              <w:spacing w:line="360" w:lineRule="exact"/>
              <w:rPr>
                <w:rFonts w:hint="default" w:ascii="宋体" w:eastAsia="宋体"/>
                <w:bCs/>
                <w:color w:val="auto"/>
                <w:lang w:val="en-US" w:eastAsia="zh-CN"/>
              </w:rPr>
            </w:pPr>
            <w:r>
              <w:rPr>
                <w:rFonts w:hint="eastAsia" w:ascii="宋体"/>
                <w:bCs/>
                <w:color w:val="auto"/>
                <w:lang w:eastAsia="zh-CN"/>
              </w:rPr>
              <w:t>合肥市建设工程监测中心有限责任公司三楼综合办公室（大连路</w:t>
            </w:r>
            <w:r>
              <w:rPr>
                <w:rFonts w:hint="eastAsia" w:ascii="宋体"/>
                <w:bCs/>
                <w:color w:val="auto"/>
                <w:lang w:val="en-US" w:eastAsia="zh-CN"/>
              </w:rPr>
              <w:t>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4.2.3</w:t>
            </w:r>
          </w:p>
        </w:tc>
        <w:tc>
          <w:tcPr>
            <w:tcW w:w="1559" w:type="dxa"/>
            <w:vAlign w:val="center"/>
          </w:tcPr>
          <w:p>
            <w:pPr>
              <w:spacing w:line="360" w:lineRule="exact"/>
              <w:rPr>
                <w:rFonts w:ascii="宋体"/>
                <w:color w:val="auto"/>
              </w:rPr>
            </w:pPr>
            <w:r>
              <w:rPr>
                <w:rFonts w:hint="eastAsia" w:ascii="宋体" w:cs="宋体"/>
                <w:color w:val="auto"/>
              </w:rPr>
              <w:t>是否退还投标文件</w:t>
            </w:r>
          </w:p>
        </w:tc>
        <w:tc>
          <w:tcPr>
            <w:tcW w:w="6916" w:type="dxa"/>
            <w:gridSpan w:val="3"/>
            <w:vAlign w:val="center"/>
          </w:tcPr>
          <w:p>
            <w:pPr>
              <w:spacing w:line="360" w:lineRule="exact"/>
              <w:rPr>
                <w:rFonts w:ascii="宋体"/>
                <w:color w:val="auto"/>
              </w:rPr>
            </w:pPr>
            <w:r>
              <w:rPr>
                <w:rFonts w:hint="eastAsia" w:ascii="宋体" w:hAnsi="宋体" w:cs="宋体"/>
                <w:color w:val="auto"/>
              </w:rPr>
              <w:t>■</w:t>
            </w:r>
            <w:r>
              <w:rPr>
                <w:rFonts w:hint="eastAsia" w:ascii="宋体" w:cs="宋体"/>
                <w:color w:val="auto"/>
              </w:rPr>
              <w:t>否</w:t>
            </w:r>
          </w:p>
          <w:p>
            <w:pPr>
              <w:spacing w:line="360" w:lineRule="exact"/>
              <w:rPr>
                <w:rFonts w:ascii="宋体" w:cs="宋体"/>
                <w:color w:val="auto"/>
                <w:u w:val="single"/>
              </w:rPr>
            </w:pPr>
            <w:r>
              <w:rPr>
                <w:rFonts w:hint="eastAsia" w:ascii="宋体" w:cs="宋体"/>
                <w:color w:val="auto"/>
              </w:rPr>
              <w:t>□是，退还安排：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5.1</w:t>
            </w:r>
          </w:p>
        </w:tc>
        <w:tc>
          <w:tcPr>
            <w:tcW w:w="1559" w:type="dxa"/>
            <w:vAlign w:val="center"/>
          </w:tcPr>
          <w:p>
            <w:pPr>
              <w:spacing w:line="360" w:lineRule="exact"/>
              <w:rPr>
                <w:rFonts w:ascii="宋体"/>
                <w:color w:val="auto"/>
              </w:rPr>
            </w:pPr>
            <w:r>
              <w:rPr>
                <w:rFonts w:hint="eastAsia" w:ascii="宋体" w:cs="宋体"/>
                <w:color w:val="auto"/>
              </w:rPr>
              <w:t>开标时间和地点</w:t>
            </w:r>
          </w:p>
        </w:tc>
        <w:tc>
          <w:tcPr>
            <w:tcW w:w="6916" w:type="dxa"/>
            <w:gridSpan w:val="3"/>
            <w:vAlign w:val="center"/>
          </w:tcPr>
          <w:p>
            <w:pPr>
              <w:spacing w:line="360" w:lineRule="exact"/>
              <w:rPr>
                <w:rFonts w:ascii="宋体"/>
                <w:color w:val="auto"/>
              </w:rPr>
            </w:pPr>
            <w:r>
              <w:rPr>
                <w:rFonts w:hint="eastAsia" w:ascii="宋体" w:cs="宋体"/>
                <w:color w:val="auto"/>
              </w:rPr>
              <w:t>开标时间：同投标截止时间</w:t>
            </w:r>
          </w:p>
          <w:p>
            <w:pPr>
              <w:spacing w:line="360" w:lineRule="exact"/>
              <w:rPr>
                <w:rFonts w:ascii="宋体"/>
                <w:color w:val="auto"/>
              </w:rPr>
            </w:pPr>
            <w:r>
              <w:rPr>
                <w:rFonts w:hint="eastAsia" w:ascii="宋体" w:cs="宋体"/>
                <w:color w:val="auto"/>
              </w:rPr>
              <w:t>开标地点：同投标文件递交地点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8" w:hRule="atLeast"/>
          <w:jc w:val="center"/>
        </w:trPr>
        <w:tc>
          <w:tcPr>
            <w:tcW w:w="1050" w:type="dxa"/>
            <w:vAlign w:val="center"/>
          </w:tcPr>
          <w:p>
            <w:pPr>
              <w:spacing w:line="360" w:lineRule="exact"/>
              <w:jc w:val="center"/>
              <w:rPr>
                <w:rFonts w:ascii="宋体" w:cs="宋体"/>
                <w:color w:val="auto"/>
              </w:rPr>
            </w:pPr>
            <w:r>
              <w:rPr>
                <w:rFonts w:ascii="宋体" w:cs="宋体"/>
                <w:color w:val="auto"/>
              </w:rPr>
              <w:t>5.2.1</w:t>
            </w:r>
          </w:p>
        </w:tc>
        <w:tc>
          <w:tcPr>
            <w:tcW w:w="1559" w:type="dxa"/>
            <w:vAlign w:val="center"/>
          </w:tcPr>
          <w:p>
            <w:pPr>
              <w:spacing w:line="360" w:lineRule="exact"/>
              <w:jc w:val="center"/>
              <w:rPr>
                <w:rFonts w:ascii="宋体"/>
                <w:color w:val="auto"/>
              </w:rPr>
            </w:pPr>
            <w:r>
              <w:rPr>
                <w:rFonts w:hint="eastAsia" w:ascii="宋体" w:cs="宋体"/>
                <w:color w:val="auto"/>
              </w:rPr>
              <w:t>开标程序</w:t>
            </w:r>
          </w:p>
        </w:tc>
        <w:tc>
          <w:tcPr>
            <w:tcW w:w="6916" w:type="dxa"/>
            <w:gridSpan w:val="3"/>
            <w:vAlign w:val="center"/>
          </w:tcPr>
          <w:p>
            <w:pPr>
              <w:spacing w:line="360" w:lineRule="exact"/>
              <w:rPr>
                <w:rFonts w:ascii="宋体"/>
                <w:color w:val="auto"/>
              </w:rPr>
            </w:pPr>
            <w:r>
              <w:rPr>
                <w:rFonts w:hint="eastAsia" w:ascii="宋体" w:cs="宋体"/>
                <w:color w:val="auto"/>
              </w:rPr>
              <w:t>密封情况检查：各投标人检查</w:t>
            </w:r>
            <w:r>
              <w:rPr>
                <w:rFonts w:hint="eastAsia" w:ascii="宋体" w:cs="宋体"/>
                <w:b/>
                <w:bCs/>
                <w:color w:val="auto"/>
              </w:rPr>
              <w:t>本单位</w:t>
            </w:r>
            <w:r>
              <w:rPr>
                <w:rFonts w:hint="eastAsia" w:ascii="宋体" w:cs="宋体"/>
                <w:color w:val="auto"/>
              </w:rPr>
              <w:t>投标文件是否密封完好。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5.2.2</w:t>
            </w:r>
          </w:p>
        </w:tc>
        <w:tc>
          <w:tcPr>
            <w:tcW w:w="1559" w:type="dxa"/>
            <w:vAlign w:val="center"/>
          </w:tcPr>
          <w:p>
            <w:pPr>
              <w:spacing w:line="360" w:lineRule="exact"/>
              <w:jc w:val="center"/>
              <w:rPr>
                <w:rFonts w:ascii="宋体"/>
                <w:color w:val="auto"/>
              </w:rPr>
            </w:pPr>
            <w:r>
              <w:rPr>
                <w:rFonts w:hint="eastAsia" w:ascii="宋体" w:cs="宋体"/>
                <w:color w:val="auto"/>
              </w:rPr>
              <w:t>投标人参加开标会的要求</w:t>
            </w:r>
          </w:p>
        </w:tc>
        <w:tc>
          <w:tcPr>
            <w:tcW w:w="6916" w:type="dxa"/>
            <w:gridSpan w:val="3"/>
            <w:vAlign w:val="center"/>
          </w:tcPr>
          <w:p>
            <w:pPr>
              <w:spacing w:line="360" w:lineRule="exact"/>
              <w:rPr>
                <w:rFonts w:ascii="宋体" w:cs="宋体"/>
                <w:color w:val="auto"/>
              </w:rPr>
            </w:pPr>
            <w:r>
              <w:rPr>
                <w:rFonts w:hint="eastAsia" w:ascii="宋体" w:cs="宋体"/>
                <w:color w:val="auto"/>
              </w:rPr>
              <w:t>投标人法定代表人（或委托代理人（如有））应参加开标会；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6.1.1</w:t>
            </w:r>
          </w:p>
        </w:tc>
        <w:tc>
          <w:tcPr>
            <w:tcW w:w="1559" w:type="dxa"/>
            <w:vAlign w:val="center"/>
          </w:tcPr>
          <w:p>
            <w:pPr>
              <w:spacing w:line="360" w:lineRule="exact"/>
              <w:rPr>
                <w:rFonts w:ascii="宋体"/>
                <w:color w:val="auto"/>
              </w:rPr>
            </w:pPr>
            <w:r>
              <w:rPr>
                <w:rFonts w:hint="eastAsia" w:ascii="宋体" w:cs="宋体"/>
                <w:color w:val="auto"/>
              </w:rPr>
              <w:t>评标委员会的组建</w:t>
            </w:r>
          </w:p>
        </w:tc>
        <w:tc>
          <w:tcPr>
            <w:tcW w:w="6916" w:type="dxa"/>
            <w:gridSpan w:val="3"/>
            <w:vAlign w:val="center"/>
          </w:tcPr>
          <w:p>
            <w:pPr>
              <w:spacing w:line="360" w:lineRule="exact"/>
              <w:rPr>
                <w:rFonts w:ascii="宋体"/>
                <w:color w:val="auto"/>
              </w:rPr>
            </w:pPr>
            <w:r>
              <w:rPr>
                <w:rFonts w:hint="eastAsia" w:ascii="宋体" w:cs="宋体"/>
                <w:color w:val="auto"/>
              </w:rPr>
              <w:t>评标委员会构成：</w:t>
            </w:r>
            <w:r>
              <w:rPr>
                <w:rFonts w:ascii="宋体" w:cs="宋体"/>
                <w:color w:val="auto"/>
                <w:u w:val="single"/>
              </w:rPr>
              <w:t>3</w:t>
            </w:r>
            <w:r>
              <w:rPr>
                <w:rFonts w:hint="eastAsia" w:ascii="宋体" w:cs="宋体"/>
                <w:color w:val="auto"/>
              </w:rPr>
              <w:t>人及以上单数。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7.1</w:t>
            </w:r>
          </w:p>
        </w:tc>
        <w:tc>
          <w:tcPr>
            <w:tcW w:w="1559" w:type="dxa"/>
            <w:vAlign w:val="center"/>
          </w:tcPr>
          <w:p>
            <w:pPr>
              <w:spacing w:line="360" w:lineRule="exact"/>
              <w:rPr>
                <w:rFonts w:ascii="宋体"/>
                <w:color w:val="auto"/>
              </w:rPr>
            </w:pPr>
            <w:r>
              <w:rPr>
                <w:rFonts w:hint="eastAsia" w:ascii="宋体" w:cs="宋体"/>
                <w:color w:val="auto"/>
              </w:rPr>
              <w:t>是否授权评标委员会确定中标人</w:t>
            </w:r>
          </w:p>
        </w:tc>
        <w:tc>
          <w:tcPr>
            <w:tcW w:w="6916" w:type="dxa"/>
            <w:gridSpan w:val="3"/>
            <w:vAlign w:val="center"/>
          </w:tcPr>
          <w:p>
            <w:pPr>
              <w:spacing w:line="360" w:lineRule="exact"/>
              <w:rPr>
                <w:rFonts w:ascii="宋体"/>
                <w:color w:val="auto"/>
              </w:rPr>
            </w:pPr>
            <w:r>
              <w:rPr>
                <w:rFonts w:hint="eastAsia" w:ascii="宋体" w:cs="宋体"/>
                <w:color w:val="auto"/>
              </w:rPr>
              <w:t>□是</w:t>
            </w:r>
          </w:p>
          <w:p>
            <w:pPr>
              <w:spacing w:line="360" w:lineRule="exact"/>
              <w:rPr>
                <w:rFonts w:ascii="宋体" w:cs="宋体"/>
                <w:color w:val="auto"/>
              </w:rPr>
            </w:pPr>
            <w:r>
              <w:rPr>
                <w:rFonts w:hint="eastAsia" w:ascii="宋体" w:hAnsi="宋体" w:cs="宋体"/>
                <w:color w:val="auto"/>
              </w:rPr>
              <w:t>■</w:t>
            </w:r>
            <w:r>
              <w:rPr>
                <w:rFonts w:hint="eastAsia" w:ascii="宋体" w:cs="宋体"/>
                <w:color w:val="auto"/>
              </w:rPr>
              <w:t>否，推荐的中标候选人数：</w:t>
            </w:r>
            <w:r>
              <w:rPr>
                <w:rFonts w:ascii="宋体" w:cs="宋体"/>
                <w:color w:val="auto"/>
                <w:u w:val="single"/>
              </w:rPr>
              <w:t xml:space="preserve"> 1</w:t>
            </w:r>
            <w:r>
              <w:rPr>
                <w:rFonts w:ascii="宋体"/>
                <w:color w:val="auto"/>
                <w:u w:val="single"/>
              </w:rPr>
              <w:t>—</w:t>
            </w:r>
            <w:r>
              <w:rPr>
                <w:rFonts w:ascii="宋体" w:cs="宋体"/>
                <w:color w:val="auto"/>
                <w:u w:val="single"/>
              </w:rPr>
              <w:t>3</w:t>
            </w:r>
            <w:r>
              <w:rPr>
                <w:rFonts w:hint="eastAsia" w:ascii="宋体" w:cs="宋体"/>
                <w:color w:val="auto"/>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7.</w:t>
            </w:r>
            <w:r>
              <w:rPr>
                <w:rFonts w:hint="eastAsia" w:ascii="宋体" w:cs="宋体"/>
                <w:color w:val="auto"/>
                <w:lang w:val="en-US" w:eastAsia="zh-CN"/>
              </w:rPr>
              <w:t>2</w:t>
            </w:r>
            <w:r>
              <w:rPr>
                <w:rFonts w:ascii="宋体" w:cs="宋体"/>
                <w:color w:val="auto"/>
              </w:rPr>
              <w:t>.1</w:t>
            </w:r>
          </w:p>
        </w:tc>
        <w:tc>
          <w:tcPr>
            <w:tcW w:w="1559" w:type="dxa"/>
            <w:vAlign w:val="center"/>
          </w:tcPr>
          <w:p>
            <w:pPr>
              <w:spacing w:line="360" w:lineRule="exact"/>
              <w:jc w:val="center"/>
              <w:rPr>
                <w:rFonts w:ascii="宋体"/>
                <w:color w:val="auto"/>
              </w:rPr>
            </w:pPr>
            <w:r>
              <w:rPr>
                <w:rFonts w:hint="eastAsia" w:ascii="宋体" w:cs="宋体"/>
                <w:color w:val="auto"/>
              </w:rPr>
              <w:t>履约担保</w:t>
            </w:r>
          </w:p>
        </w:tc>
        <w:tc>
          <w:tcPr>
            <w:tcW w:w="6916" w:type="dxa"/>
            <w:gridSpan w:val="3"/>
            <w:vAlign w:val="center"/>
          </w:tcPr>
          <w:p>
            <w:pPr>
              <w:spacing w:line="360" w:lineRule="exact"/>
              <w:rPr>
                <w:rFonts w:ascii="宋体" w:cs="宋体"/>
                <w:color w:val="auto"/>
                <w:u w:val="single"/>
              </w:rPr>
            </w:pPr>
            <w:r>
              <w:rPr>
                <w:rFonts w:hint="eastAsia" w:ascii="宋体" w:cs="宋体"/>
                <w:color w:val="auto"/>
              </w:rPr>
              <w:t>本项目不采用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jc w:val="center"/>
        </w:trPr>
        <w:tc>
          <w:tcPr>
            <w:tcW w:w="9525" w:type="dxa"/>
            <w:gridSpan w:val="5"/>
            <w:vAlign w:val="center"/>
          </w:tcPr>
          <w:p>
            <w:pPr>
              <w:spacing w:line="360" w:lineRule="exact"/>
              <w:rPr>
                <w:rFonts w:ascii="宋体"/>
                <w:color w:val="auto"/>
              </w:rPr>
            </w:pPr>
            <w:r>
              <w:rPr>
                <w:rFonts w:ascii="宋体" w:cs="宋体"/>
                <w:color w:val="auto"/>
              </w:rPr>
              <w:t xml:space="preserve">10.  </w:t>
            </w:r>
            <w:r>
              <w:rPr>
                <w:rFonts w:hint="eastAsia" w:ascii="宋体" w:cs="宋体"/>
                <w:color w:val="auto"/>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jc w:val="center"/>
        </w:trPr>
        <w:tc>
          <w:tcPr>
            <w:tcW w:w="9525" w:type="dxa"/>
            <w:gridSpan w:val="5"/>
            <w:vAlign w:val="center"/>
          </w:tcPr>
          <w:p>
            <w:pPr>
              <w:tabs>
                <w:tab w:val="left" w:pos="1122"/>
              </w:tabs>
              <w:spacing w:line="360" w:lineRule="exact"/>
              <w:rPr>
                <w:rFonts w:ascii="宋体" w:cs="宋体"/>
                <w:color w:val="auto"/>
                <w:highlight w:val="yellow"/>
                <w:u w:val="single"/>
              </w:rPr>
            </w:pPr>
            <w:r>
              <w:rPr>
                <w:rFonts w:ascii="宋体" w:hAnsi="宋体" w:cs="宋体"/>
                <w:bCs/>
                <w:color w:val="auto"/>
              </w:rPr>
              <w:t xml:space="preserve">10.1 </w:t>
            </w:r>
            <w:r>
              <w:rPr>
                <w:rFonts w:hint="eastAsia" w:ascii="宋体" w:hAnsi="宋体" w:cs="宋体"/>
                <w:bCs/>
                <w:color w:val="auto"/>
              </w:rPr>
              <w:t>招标控制价、最高投标限价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10.1.1</w:t>
            </w:r>
          </w:p>
        </w:tc>
        <w:tc>
          <w:tcPr>
            <w:tcW w:w="1559" w:type="dxa"/>
            <w:vAlign w:val="center"/>
          </w:tcPr>
          <w:p>
            <w:pPr>
              <w:spacing w:line="360" w:lineRule="exact"/>
              <w:jc w:val="center"/>
              <w:rPr>
                <w:rFonts w:ascii="宋体"/>
                <w:color w:val="auto"/>
              </w:rPr>
            </w:pPr>
            <w:r>
              <w:rPr>
                <w:rFonts w:hint="eastAsia" w:ascii="宋体" w:cs="宋体"/>
                <w:color w:val="auto"/>
              </w:rPr>
              <w:t>招标控制价</w:t>
            </w:r>
          </w:p>
        </w:tc>
        <w:tc>
          <w:tcPr>
            <w:tcW w:w="6916" w:type="dxa"/>
            <w:gridSpan w:val="3"/>
            <w:vAlign w:val="center"/>
          </w:tcPr>
          <w:p>
            <w:pPr>
              <w:spacing w:line="360" w:lineRule="exact"/>
              <w:rPr>
                <w:rFonts w:ascii="宋体"/>
                <w:color w:val="auto"/>
              </w:rPr>
            </w:pPr>
            <w:r>
              <w:rPr>
                <w:rFonts w:hint="eastAsia" w:ascii="宋体" w:cs="宋体"/>
                <w:color w:val="C00000"/>
              </w:rPr>
              <w:t>人民币</w:t>
            </w:r>
            <w:r>
              <w:rPr>
                <w:rFonts w:hint="eastAsia" w:ascii="宋体" w:cs="宋体"/>
                <w:color w:val="C00000"/>
                <w:lang w:val="en-US" w:eastAsia="zh-CN"/>
              </w:rPr>
              <w:t>9.8</w:t>
            </w:r>
            <w:r>
              <w:rPr>
                <w:rFonts w:hint="eastAsia" w:ascii="宋体" w:cs="宋体"/>
                <w:color w:val="C0000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shd w:val="clear" w:color="auto" w:fill="FFFFFF"/>
            <w:vAlign w:val="center"/>
          </w:tcPr>
          <w:p>
            <w:pPr>
              <w:spacing w:line="360" w:lineRule="exact"/>
              <w:jc w:val="center"/>
              <w:rPr>
                <w:rFonts w:ascii="宋体" w:cs="宋体"/>
                <w:color w:val="auto"/>
              </w:rPr>
            </w:pPr>
            <w:r>
              <w:rPr>
                <w:rFonts w:ascii="宋体" w:hAnsi="宋体" w:cs="宋体"/>
                <w:bCs/>
                <w:color w:val="auto"/>
              </w:rPr>
              <w:t>10.1.2</w:t>
            </w:r>
          </w:p>
        </w:tc>
        <w:tc>
          <w:tcPr>
            <w:tcW w:w="1559" w:type="dxa"/>
            <w:shd w:val="clear" w:color="auto" w:fill="FFFFFF"/>
            <w:vAlign w:val="center"/>
          </w:tcPr>
          <w:p>
            <w:pPr>
              <w:spacing w:line="360" w:lineRule="exact"/>
              <w:jc w:val="center"/>
              <w:rPr>
                <w:rFonts w:ascii="宋体" w:cs="宋体"/>
                <w:color w:val="auto"/>
              </w:rPr>
            </w:pPr>
            <w:r>
              <w:rPr>
                <w:rFonts w:hint="eastAsia" w:ascii="宋体" w:hAnsi="宋体" w:cs="宋体"/>
                <w:bCs/>
                <w:color w:val="auto"/>
              </w:rPr>
              <w:t>最高投标限价</w:t>
            </w:r>
          </w:p>
        </w:tc>
        <w:tc>
          <w:tcPr>
            <w:tcW w:w="6916" w:type="dxa"/>
            <w:gridSpan w:val="3"/>
            <w:shd w:val="clear" w:color="auto" w:fill="FFFFFF"/>
            <w:vAlign w:val="center"/>
          </w:tcPr>
          <w:p>
            <w:pPr>
              <w:spacing w:line="360" w:lineRule="exact"/>
              <w:rPr>
                <w:rFonts w:ascii="宋体" w:cs="宋体"/>
                <w:color w:val="auto"/>
                <w:u w:val="single"/>
              </w:rPr>
            </w:pPr>
            <w:r>
              <w:rPr>
                <w:rFonts w:hint="eastAsia" w:ascii="宋体" w:hAnsi="宋体" w:cs="宋体"/>
                <w:bCs/>
                <w:color w:val="C00000"/>
                <w:kern w:val="0"/>
                <w:u w:val="single"/>
              </w:rPr>
              <w:t>人民币</w:t>
            </w:r>
            <w:r>
              <w:rPr>
                <w:rFonts w:hint="eastAsia" w:ascii="宋体" w:hAnsi="宋体" w:cs="宋体"/>
                <w:bCs/>
                <w:color w:val="C00000"/>
                <w:kern w:val="0"/>
                <w:u w:val="single"/>
                <w:lang w:val="en-US" w:eastAsia="zh-CN"/>
              </w:rPr>
              <w:t>9.8</w:t>
            </w:r>
            <w:r>
              <w:rPr>
                <w:rFonts w:hint="eastAsia" w:ascii="宋体" w:hAnsi="宋体" w:cs="宋体"/>
                <w:bCs/>
                <w:color w:val="C00000"/>
                <w:kern w:val="0"/>
                <w:u w:val="single"/>
              </w:rPr>
              <w:t>万元</w:t>
            </w:r>
            <w:r>
              <w:rPr>
                <w:rFonts w:hint="eastAsia" w:ascii="宋体" w:hAnsi="宋体" w:cs="宋体"/>
                <w:bCs/>
                <w:color w:val="auto"/>
                <w:kern w:val="0"/>
                <w:u w:val="single"/>
              </w:rPr>
              <w:t>，投标人投标报价大于或等于最高投标限价的，否决其投标。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9525" w:type="dxa"/>
            <w:gridSpan w:val="5"/>
            <w:vAlign w:val="center"/>
          </w:tcPr>
          <w:p>
            <w:pPr>
              <w:spacing w:line="360" w:lineRule="exact"/>
              <w:rPr>
                <w:rFonts w:ascii="宋体"/>
                <w:color w:val="auto"/>
                <w:kern w:val="0"/>
                <w:u w:val="single"/>
              </w:rPr>
            </w:pPr>
            <w:r>
              <w:rPr>
                <w:rFonts w:ascii="宋体" w:cs="宋体"/>
                <w:color w:val="auto"/>
              </w:rPr>
              <w:t xml:space="preserve">10.2  </w:t>
            </w:r>
            <w:r>
              <w:rPr>
                <w:rFonts w:hint="eastAsia" w:ascii="宋体" w:cs="宋体"/>
                <w:color w:val="auto"/>
              </w:rPr>
              <w:t>计算机辅助评标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050" w:type="dxa"/>
            <w:vAlign w:val="center"/>
          </w:tcPr>
          <w:p>
            <w:pPr>
              <w:spacing w:line="360" w:lineRule="exact"/>
              <w:jc w:val="center"/>
              <w:rPr>
                <w:rFonts w:ascii="宋体"/>
                <w:color w:val="auto"/>
              </w:rPr>
            </w:pPr>
          </w:p>
        </w:tc>
        <w:tc>
          <w:tcPr>
            <w:tcW w:w="1559" w:type="dxa"/>
            <w:vAlign w:val="center"/>
          </w:tcPr>
          <w:p>
            <w:pPr>
              <w:spacing w:line="360" w:lineRule="exact"/>
              <w:rPr>
                <w:rFonts w:ascii="宋体"/>
                <w:color w:val="auto"/>
              </w:rPr>
            </w:pPr>
            <w:r>
              <w:rPr>
                <w:rFonts w:hint="eastAsia" w:ascii="宋体" w:cs="宋体"/>
                <w:color w:val="auto"/>
              </w:rPr>
              <w:t>是否实行计算机辅助评标</w:t>
            </w:r>
          </w:p>
        </w:tc>
        <w:tc>
          <w:tcPr>
            <w:tcW w:w="6916" w:type="dxa"/>
            <w:gridSpan w:val="3"/>
            <w:vAlign w:val="center"/>
          </w:tcPr>
          <w:p>
            <w:pPr>
              <w:spacing w:line="360" w:lineRule="exact"/>
              <w:rPr>
                <w:rFonts w:ascii="宋体"/>
                <w:color w:val="auto"/>
              </w:rPr>
            </w:pPr>
            <w:r>
              <w:rPr>
                <w:rFonts w:hint="eastAsia" w:ascii="宋体" w:hAnsi="宋体" w:cs="宋体"/>
                <w:color w:val="auto"/>
              </w:rPr>
              <w:t>■</w:t>
            </w:r>
            <w:r>
              <w:rPr>
                <w:rFonts w:hint="eastAsia" w:ascii="宋体" w:cs="宋体"/>
                <w:color w:val="auto"/>
              </w:rPr>
              <w:t>否</w:t>
            </w:r>
          </w:p>
          <w:p>
            <w:pPr>
              <w:spacing w:line="360" w:lineRule="exact"/>
              <w:ind w:left="210" w:hanging="210" w:hangingChars="100"/>
              <w:rPr>
                <w:rFonts w:ascii="宋体"/>
                <w:color w:val="auto"/>
              </w:rPr>
            </w:pPr>
            <w:r>
              <w:rPr>
                <w:rFonts w:hint="eastAsia" w:ascii="宋体" w:cs="宋体"/>
                <w:color w:val="auto"/>
                <w:lang w:eastAsia="zh-CN"/>
              </w:rPr>
              <w:t>□</w:t>
            </w:r>
            <w:r>
              <w:rPr>
                <w:rFonts w:hint="eastAsia" w:ascii="宋体" w:cs="宋体"/>
                <w:color w:val="auto"/>
              </w:rPr>
              <w:t>是，计算机辅助评标方法见第三章“评标办法”。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9525" w:type="dxa"/>
            <w:gridSpan w:val="5"/>
            <w:vAlign w:val="center"/>
          </w:tcPr>
          <w:p>
            <w:pPr>
              <w:spacing w:line="360" w:lineRule="exact"/>
              <w:rPr>
                <w:rFonts w:ascii="宋体"/>
                <w:color w:val="auto"/>
              </w:rPr>
            </w:pPr>
            <w:r>
              <w:rPr>
                <w:rFonts w:ascii="宋体" w:cs="宋体"/>
                <w:color w:val="auto"/>
              </w:rPr>
              <w:t>10.3</w:t>
            </w:r>
            <w:r>
              <w:rPr>
                <w:rFonts w:hint="eastAsia" w:ascii="宋体" w:cs="宋体"/>
                <w:color w:val="auto"/>
              </w:rPr>
              <w:t>合同价款的方式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jc w:val="center"/>
        </w:trPr>
        <w:tc>
          <w:tcPr>
            <w:tcW w:w="1050" w:type="dxa"/>
          </w:tcPr>
          <w:p>
            <w:pPr>
              <w:spacing w:line="360" w:lineRule="exact"/>
              <w:jc w:val="center"/>
              <w:rPr>
                <w:rFonts w:ascii="宋体"/>
                <w:color w:val="auto"/>
              </w:rPr>
            </w:pPr>
          </w:p>
        </w:tc>
        <w:tc>
          <w:tcPr>
            <w:tcW w:w="8475" w:type="dxa"/>
            <w:gridSpan w:val="4"/>
          </w:tcPr>
          <w:p>
            <w:pPr>
              <w:spacing w:line="360" w:lineRule="exact"/>
              <w:rPr>
                <w:rFonts w:ascii="宋体"/>
                <w:color w:val="auto"/>
              </w:rPr>
            </w:pPr>
            <w:r>
              <w:rPr>
                <w:rFonts w:hint="eastAsia" w:ascii="宋体" w:cs="宋体"/>
                <w:color w:val="auto"/>
                <w:lang w:eastAsia="zh-CN"/>
              </w:rPr>
              <w:t>□</w:t>
            </w:r>
            <w:r>
              <w:rPr>
                <w:rFonts w:hint="eastAsia" w:ascii="宋体" w:cs="宋体"/>
                <w:color w:val="auto"/>
              </w:rPr>
              <w:t>固定总价合同</w:t>
            </w:r>
          </w:p>
          <w:p>
            <w:pPr>
              <w:spacing w:line="360" w:lineRule="exact"/>
              <w:rPr>
                <w:rFonts w:ascii="宋体"/>
                <w:color w:val="auto"/>
              </w:rPr>
            </w:pPr>
            <w:r>
              <w:rPr>
                <w:rFonts w:hint="eastAsia" w:ascii="宋体" w:hAnsi="宋体" w:cs="宋体"/>
                <w:color w:val="auto"/>
              </w:rPr>
              <w:t>■</w:t>
            </w:r>
            <w:r>
              <w:rPr>
                <w:rFonts w:hint="eastAsia" w:ascii="宋体" w:hAnsi="宋体" w:cs="宋体"/>
                <w:color w:val="auto"/>
                <w:lang w:eastAsia="zh-CN"/>
              </w:rPr>
              <w:t>固定</w:t>
            </w:r>
            <w:r>
              <w:rPr>
                <w:rFonts w:hint="eastAsia" w:ascii="宋体" w:cs="宋体"/>
                <w:color w:val="auto"/>
              </w:rPr>
              <w:t>单价合同</w:t>
            </w:r>
          </w:p>
          <w:p>
            <w:pPr>
              <w:spacing w:line="360" w:lineRule="exact"/>
              <w:rPr>
                <w:rFonts w:ascii="宋体"/>
                <w:color w:val="auto"/>
              </w:rPr>
            </w:pPr>
            <w:r>
              <w:rPr>
                <w:rFonts w:hint="eastAsia" w:ascii="宋体" w:cs="宋体"/>
                <w:color w:val="auto"/>
              </w:rPr>
              <w:t>□可调价格合同</w:t>
            </w:r>
          </w:p>
          <w:p>
            <w:pPr>
              <w:spacing w:line="360" w:lineRule="exact"/>
              <w:rPr>
                <w:rFonts w:ascii="宋体"/>
                <w:color w:val="auto"/>
              </w:rPr>
            </w:pPr>
            <w:r>
              <w:rPr>
                <w:rFonts w:hint="eastAsia" w:ascii="宋体" w:cs="宋体"/>
                <w:color w:val="auto"/>
              </w:rPr>
              <w:t>□成本加酬金合同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9525" w:type="dxa"/>
            <w:gridSpan w:val="5"/>
            <w:vAlign w:val="center"/>
          </w:tcPr>
          <w:p>
            <w:pPr>
              <w:spacing w:line="360" w:lineRule="exact"/>
              <w:rPr>
                <w:rFonts w:ascii="宋体"/>
                <w:color w:val="auto"/>
              </w:rPr>
            </w:pPr>
            <w:r>
              <w:rPr>
                <w:rFonts w:ascii="宋体" w:cs="宋体"/>
                <w:color w:val="auto"/>
              </w:rPr>
              <w:t>10.4</w:t>
            </w:r>
            <w:r>
              <w:rPr>
                <w:rFonts w:hint="eastAsia" w:ascii="宋体" w:cs="宋体"/>
                <w:color w:val="auto"/>
              </w:rPr>
              <w:t>同义词语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9525" w:type="dxa"/>
            <w:gridSpan w:val="5"/>
            <w:vAlign w:val="center"/>
          </w:tcPr>
          <w:p>
            <w:pPr>
              <w:spacing w:line="360" w:lineRule="exact"/>
              <w:rPr>
                <w:rFonts w:ascii="宋体"/>
                <w:color w:val="auto"/>
              </w:rPr>
            </w:pPr>
            <w:r>
              <w:rPr>
                <w:rFonts w:hint="eastAsia" w:ascii="宋体" w:cs="宋体"/>
                <w:color w:val="auto"/>
              </w:rPr>
              <w:t>构成招标文件组成部分的“通用合同条款”、“专用合同条款”、“技术标准和要求”和“工程量清单”等章节中出现的措辞“发包人”和“承包人”，在招标投标阶段应当分别按“招标人”和“投标人”进行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9525" w:type="dxa"/>
            <w:gridSpan w:val="5"/>
            <w:vAlign w:val="center"/>
          </w:tcPr>
          <w:p>
            <w:pPr>
              <w:spacing w:line="360" w:lineRule="exact"/>
              <w:rPr>
                <w:rFonts w:ascii="宋体"/>
                <w:color w:val="auto"/>
              </w:rPr>
            </w:pPr>
            <w:r>
              <w:rPr>
                <w:rFonts w:ascii="宋体" w:cs="宋体"/>
                <w:color w:val="auto"/>
              </w:rPr>
              <w:t>10.5</w:t>
            </w:r>
            <w:r>
              <w:rPr>
                <w:rFonts w:hint="eastAsia" w:ascii="宋体" w:cs="宋体"/>
                <w:color w:val="auto"/>
              </w:rPr>
              <w:t>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2" w:type="dxa"/>
          <w:trHeight w:val="416" w:hRule="atLeast"/>
          <w:jc w:val="center"/>
        </w:trPr>
        <w:tc>
          <w:tcPr>
            <w:tcW w:w="9503" w:type="dxa"/>
            <w:gridSpan w:val="4"/>
            <w:vAlign w:val="center"/>
          </w:tcPr>
          <w:p>
            <w:pPr>
              <w:spacing w:line="360" w:lineRule="exact"/>
              <w:rPr>
                <w:rFonts w:ascii="宋体"/>
                <w:color w:val="auto"/>
              </w:rPr>
            </w:pPr>
            <w:r>
              <w:rPr>
                <w:rFonts w:hint="eastAsia" w:ascii="宋体" w:cs="宋体"/>
                <w:color w:val="auto"/>
              </w:rPr>
              <w:t>本项目的招标投标活动及其相关当事人应当接受</w:t>
            </w:r>
            <w:r>
              <w:rPr>
                <w:rFonts w:hint="eastAsia" w:ascii="宋体" w:cs="宋体"/>
                <w:color w:val="C00000"/>
                <w:lang w:eastAsia="zh-CN"/>
              </w:rPr>
              <w:t>合肥市建设工程监测中心</w:t>
            </w:r>
            <w:r>
              <w:rPr>
                <w:rFonts w:hint="eastAsia" w:ascii="宋体" w:cs="宋体"/>
                <w:color w:val="C00000"/>
              </w:rPr>
              <w:t>纪检部门</w:t>
            </w:r>
            <w:r>
              <w:rPr>
                <w:rFonts w:hint="eastAsia" w:ascii="宋体" w:cs="宋体"/>
                <w:color w:val="auto"/>
              </w:rPr>
              <w:t>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2" w:type="dxa"/>
          <w:trHeight w:val="295" w:hRule="atLeast"/>
          <w:jc w:val="center"/>
        </w:trPr>
        <w:tc>
          <w:tcPr>
            <w:tcW w:w="9503" w:type="dxa"/>
            <w:gridSpan w:val="4"/>
            <w:vAlign w:val="center"/>
          </w:tcPr>
          <w:p>
            <w:pPr>
              <w:spacing w:line="360" w:lineRule="exact"/>
              <w:rPr>
                <w:rFonts w:ascii="宋体"/>
                <w:color w:val="auto"/>
              </w:rPr>
            </w:pPr>
            <w:r>
              <w:rPr>
                <w:rFonts w:ascii="宋体" w:cs="宋体"/>
                <w:color w:val="auto"/>
              </w:rPr>
              <w:t>10.6</w:t>
            </w:r>
            <w:r>
              <w:rPr>
                <w:rFonts w:hint="eastAsia" w:ascii="宋体" w:cs="宋体"/>
                <w:color w:val="auto"/>
              </w:rPr>
              <w:t>解释权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2" w:type="dxa"/>
          <w:trHeight w:val="415" w:hRule="atLeast"/>
          <w:jc w:val="center"/>
        </w:trPr>
        <w:tc>
          <w:tcPr>
            <w:tcW w:w="9503" w:type="dxa"/>
            <w:gridSpan w:val="4"/>
            <w:vAlign w:val="center"/>
          </w:tcPr>
          <w:p>
            <w:pPr>
              <w:spacing w:line="360" w:lineRule="exact"/>
              <w:rPr>
                <w:rFonts w:ascii="宋体"/>
                <w:color w:val="auto"/>
              </w:rPr>
            </w:pPr>
            <w:r>
              <w:rPr>
                <w:rFonts w:hint="eastAsia" w:ascii="宋体" w:cs="宋体"/>
                <w:color w:val="auto"/>
              </w:rPr>
              <w:t>构成本招标文件的各个组成文件应互为解释，互为说明；如有不明确或不一致，构成合同文件组成内容，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2" w:type="dxa"/>
          <w:trHeight w:val="399" w:hRule="atLeast"/>
          <w:jc w:val="center"/>
        </w:trPr>
        <w:tc>
          <w:tcPr>
            <w:tcW w:w="9503" w:type="dxa"/>
            <w:gridSpan w:val="4"/>
            <w:vAlign w:val="center"/>
          </w:tcPr>
          <w:p>
            <w:pPr>
              <w:spacing w:line="360" w:lineRule="exact"/>
              <w:rPr>
                <w:rFonts w:ascii="宋体"/>
                <w:color w:val="auto"/>
              </w:rPr>
            </w:pPr>
            <w:r>
              <w:rPr>
                <w:rFonts w:ascii="宋体" w:cs="宋体"/>
                <w:color w:val="auto"/>
              </w:rPr>
              <w:t>10.7</w:t>
            </w:r>
            <w:r>
              <w:rPr>
                <w:rFonts w:hint="eastAsia" w:ascii="宋体" w:cs="宋体"/>
                <w:color w:val="auto"/>
              </w:rPr>
              <w:t>招标人补充的其他内容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2" w:type="dxa"/>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10.7.1</w:t>
            </w:r>
          </w:p>
        </w:tc>
        <w:tc>
          <w:tcPr>
            <w:tcW w:w="1955" w:type="dxa"/>
            <w:gridSpan w:val="2"/>
            <w:vAlign w:val="center"/>
          </w:tcPr>
          <w:p>
            <w:pPr>
              <w:snapToGrid w:val="0"/>
              <w:spacing w:line="360" w:lineRule="exact"/>
              <w:jc w:val="center"/>
              <w:rPr>
                <w:rFonts w:ascii="宋体" w:cs="宋体"/>
                <w:color w:val="auto"/>
              </w:rPr>
            </w:pPr>
            <w:r>
              <w:rPr>
                <w:rFonts w:hint="eastAsia" w:ascii="宋体" w:hAnsi="宋体" w:cs="宋体"/>
                <w:bCs/>
                <w:color w:val="auto"/>
              </w:rPr>
              <w:t>复</w:t>
            </w:r>
            <w:r>
              <w:rPr>
                <w:rFonts w:ascii="宋体" w:hAnsi="宋体" w:cs="宋体"/>
                <w:bCs/>
                <w:color w:val="auto"/>
              </w:rPr>
              <w:t xml:space="preserve">  </w:t>
            </w:r>
            <w:r>
              <w:rPr>
                <w:rFonts w:hint="eastAsia" w:ascii="宋体" w:hAnsi="宋体" w:cs="宋体"/>
                <w:bCs/>
                <w:color w:val="auto"/>
              </w:rPr>
              <w:t>核</w:t>
            </w:r>
          </w:p>
        </w:tc>
        <w:tc>
          <w:tcPr>
            <w:tcW w:w="6498" w:type="dxa"/>
            <w:vAlign w:val="center"/>
          </w:tcPr>
          <w:p>
            <w:pPr>
              <w:snapToGrid w:val="0"/>
              <w:spacing w:line="360" w:lineRule="exact"/>
              <w:rPr>
                <w:rFonts w:ascii="宋体" w:cs="宋体"/>
                <w:color w:val="auto"/>
              </w:rPr>
            </w:pPr>
            <w:r>
              <w:rPr>
                <w:rFonts w:hint="eastAsia" w:ascii="宋体" w:hAnsi="宋体" w:cs="宋体"/>
                <w:bCs/>
                <w:color w:val="auto"/>
              </w:rPr>
              <w:t>公示期内招标人根据需要调查核实中标候选人的投标文件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2" w:type="dxa"/>
          <w:trHeight w:val="632" w:hRule="atLeast"/>
          <w:jc w:val="center"/>
        </w:trPr>
        <w:tc>
          <w:tcPr>
            <w:tcW w:w="1050" w:type="dxa"/>
            <w:vAlign w:val="center"/>
          </w:tcPr>
          <w:p>
            <w:pPr>
              <w:spacing w:line="360" w:lineRule="exact"/>
              <w:jc w:val="center"/>
              <w:rPr>
                <w:rFonts w:ascii="宋体" w:cs="宋体"/>
                <w:color w:val="auto"/>
              </w:rPr>
            </w:pPr>
            <w:r>
              <w:rPr>
                <w:rFonts w:ascii="宋体" w:cs="宋体"/>
                <w:color w:val="auto"/>
              </w:rPr>
              <w:t>10.7.2</w:t>
            </w:r>
          </w:p>
        </w:tc>
        <w:tc>
          <w:tcPr>
            <w:tcW w:w="1955" w:type="dxa"/>
            <w:gridSpan w:val="2"/>
            <w:vAlign w:val="center"/>
          </w:tcPr>
          <w:p>
            <w:pPr>
              <w:spacing w:line="360" w:lineRule="exact"/>
              <w:jc w:val="center"/>
              <w:rPr>
                <w:rFonts w:ascii="宋体" w:cs="宋体"/>
                <w:color w:val="auto"/>
              </w:rPr>
            </w:pPr>
            <w:r>
              <w:rPr>
                <w:rFonts w:hint="eastAsia" w:ascii="宋体" w:cs="宋体"/>
                <w:color w:val="auto"/>
              </w:rPr>
              <w:t>付款方式</w:t>
            </w:r>
          </w:p>
        </w:tc>
        <w:tc>
          <w:tcPr>
            <w:tcW w:w="6498" w:type="dxa"/>
            <w:vAlign w:val="center"/>
          </w:tcPr>
          <w:p>
            <w:pPr>
              <w:spacing w:line="360" w:lineRule="exact"/>
              <w:rPr>
                <w:rFonts w:ascii="宋体" w:cs="宋体"/>
                <w:color w:val="auto"/>
                <w:kern w:val="0"/>
              </w:rPr>
            </w:pPr>
            <w:r>
              <w:rPr>
                <w:rFonts w:hint="eastAsia" w:ascii="宋体" w:cs="宋体"/>
                <w:color w:val="auto"/>
              </w:rPr>
              <w:t>工程竣工验收合格后支付</w:t>
            </w:r>
            <w:r>
              <w:rPr>
                <w:rFonts w:ascii="宋体" w:cs="宋体"/>
                <w:color w:val="auto"/>
              </w:rPr>
              <w:t>9</w:t>
            </w:r>
            <w:r>
              <w:rPr>
                <w:rFonts w:hint="eastAsia" w:ascii="宋体" w:cs="宋体"/>
                <w:color w:val="auto"/>
                <w:lang w:val="en-US" w:eastAsia="zh-CN"/>
              </w:rPr>
              <w:t>7</w:t>
            </w:r>
            <w:r>
              <w:rPr>
                <w:rFonts w:ascii="宋体" w:cs="宋体"/>
                <w:color w:val="auto"/>
              </w:rPr>
              <w:t>%</w:t>
            </w:r>
            <w:r>
              <w:rPr>
                <w:rFonts w:hint="eastAsia" w:ascii="宋体" w:cs="宋体"/>
                <w:color w:val="auto"/>
              </w:rPr>
              <w:t>合同款，余</w:t>
            </w:r>
            <w:r>
              <w:rPr>
                <w:rFonts w:hint="eastAsia" w:ascii="宋体" w:cs="宋体"/>
                <w:color w:val="auto"/>
                <w:lang w:val="en-US" w:eastAsia="zh-CN"/>
              </w:rPr>
              <w:t>3</w:t>
            </w:r>
            <w:r>
              <w:rPr>
                <w:rFonts w:ascii="宋体" w:cs="宋体"/>
                <w:color w:val="auto"/>
              </w:rPr>
              <w:t>%</w:t>
            </w:r>
            <w:r>
              <w:rPr>
                <w:rFonts w:hint="eastAsia" w:ascii="宋体" w:cs="宋体"/>
                <w:color w:val="auto"/>
              </w:rPr>
              <w:t>合同款待质保期（</w:t>
            </w:r>
            <w:r>
              <w:rPr>
                <w:rFonts w:hint="eastAsia" w:ascii="宋体" w:cs="宋体"/>
                <w:color w:val="auto"/>
                <w:lang w:val="en-US" w:eastAsia="zh-CN"/>
              </w:rPr>
              <w:t>1</w:t>
            </w:r>
            <w:r>
              <w:rPr>
                <w:rFonts w:hint="eastAsia" w:ascii="宋体" w:cs="宋体"/>
                <w:color w:val="auto"/>
              </w:rPr>
              <w:t>年）满无质量异议后付清。</w:t>
            </w:r>
          </w:p>
        </w:tc>
      </w:tr>
    </w:tbl>
    <w:p>
      <w:pPr>
        <w:spacing w:line="400" w:lineRule="exact"/>
        <w:outlineLvl w:val="1"/>
        <w:rPr>
          <w:rFonts w:ascii="宋体"/>
          <w:b/>
          <w:bCs/>
          <w:color w:val="000000" w:themeColor="text1"/>
        </w:rPr>
      </w:pPr>
      <w:bookmarkStart w:id="28" w:name="_Toc17457"/>
      <w:bookmarkStart w:id="29" w:name="_Toc29425"/>
      <w:bookmarkStart w:id="30" w:name="_Toc144974497"/>
      <w:bookmarkStart w:id="31" w:name="_Toc179632546"/>
      <w:bookmarkStart w:id="32" w:name="_Toc152045529"/>
      <w:bookmarkStart w:id="33" w:name="_Toc152042305"/>
      <w:r>
        <w:rPr>
          <w:rFonts w:ascii="宋体"/>
          <w:b/>
          <w:bCs/>
          <w:color w:val="000000" w:themeColor="text1"/>
        </w:rPr>
        <w:br w:type="page"/>
      </w:r>
      <w:r>
        <w:rPr>
          <w:rFonts w:hint="eastAsia" w:ascii="宋体" w:cs="宋体"/>
          <w:b/>
          <w:bCs/>
          <w:color w:val="000000" w:themeColor="text1"/>
        </w:rPr>
        <w:t>投标人须知</w:t>
      </w:r>
      <w:bookmarkEnd w:id="28"/>
      <w:bookmarkEnd w:id="29"/>
    </w:p>
    <w:p>
      <w:pPr>
        <w:pStyle w:val="31"/>
        <w:spacing w:before="0"/>
        <w:rPr>
          <w:rFonts w:ascii="宋体" w:eastAsia="宋体"/>
          <w:b/>
          <w:bCs/>
          <w:sz w:val="21"/>
          <w:szCs w:val="21"/>
        </w:rPr>
      </w:pPr>
      <w:bookmarkStart w:id="34" w:name="_Toc21045"/>
      <w:bookmarkStart w:id="35" w:name="_Toc1284"/>
      <w:r>
        <w:rPr>
          <w:rFonts w:ascii="宋体" w:eastAsia="宋体" w:cs="宋体"/>
          <w:b/>
          <w:bCs/>
          <w:sz w:val="21"/>
          <w:szCs w:val="21"/>
        </w:rPr>
        <w:t xml:space="preserve">1. </w:t>
      </w:r>
      <w:r>
        <w:rPr>
          <w:rFonts w:hint="eastAsia" w:ascii="宋体" w:eastAsia="宋体" w:cs="宋体"/>
          <w:b/>
          <w:bCs/>
          <w:sz w:val="21"/>
          <w:szCs w:val="21"/>
        </w:rPr>
        <w:t>总则</w:t>
      </w:r>
      <w:bookmarkEnd w:id="30"/>
      <w:bookmarkEnd w:id="31"/>
      <w:bookmarkEnd w:id="32"/>
      <w:bookmarkEnd w:id="33"/>
      <w:bookmarkEnd w:id="34"/>
      <w:bookmarkEnd w:id="35"/>
    </w:p>
    <w:p>
      <w:pPr>
        <w:pStyle w:val="32"/>
        <w:rPr>
          <w:rFonts w:ascii="宋体" w:eastAsia="宋体"/>
          <w:b/>
          <w:bCs/>
          <w:sz w:val="21"/>
          <w:szCs w:val="21"/>
        </w:rPr>
      </w:pPr>
      <w:bookmarkStart w:id="36" w:name="_Toc152042306"/>
      <w:bookmarkStart w:id="37" w:name="_Toc152045530"/>
      <w:bookmarkStart w:id="38" w:name="_Toc144974498"/>
      <w:bookmarkStart w:id="39" w:name="_Toc179632547"/>
      <w:r>
        <w:rPr>
          <w:rFonts w:ascii="宋体" w:eastAsia="宋体" w:cs="宋体"/>
          <w:b/>
          <w:bCs/>
          <w:sz w:val="21"/>
          <w:szCs w:val="21"/>
        </w:rPr>
        <w:t xml:space="preserve">1.1 </w:t>
      </w:r>
      <w:r>
        <w:rPr>
          <w:rFonts w:hint="eastAsia" w:ascii="宋体" w:eastAsia="宋体" w:cs="宋体"/>
          <w:b/>
          <w:bCs/>
          <w:sz w:val="21"/>
          <w:szCs w:val="21"/>
        </w:rPr>
        <w:t>项目概况</w:t>
      </w:r>
      <w:bookmarkEnd w:id="36"/>
      <w:bookmarkEnd w:id="37"/>
      <w:bookmarkEnd w:id="38"/>
      <w:bookmarkEnd w:id="39"/>
    </w:p>
    <w:p>
      <w:pPr>
        <w:keepNext w:val="0"/>
        <w:keepLines w:val="0"/>
        <w:pageBreakBefore w:val="0"/>
        <w:widowControl w:val="0"/>
        <w:kinsoku/>
        <w:wordWrap/>
        <w:overflowPunct/>
        <w:topLinePunct w:val="0"/>
        <w:autoSpaceDE/>
        <w:autoSpaceDN/>
        <w:bidi w:val="0"/>
        <w:adjustRightInd/>
        <w:snapToGrid/>
        <w:spacing w:beforeLines="50" w:line="400" w:lineRule="exact"/>
        <w:ind w:firstLine="482"/>
        <w:textAlignment w:val="auto"/>
        <w:rPr>
          <w:rFonts w:ascii="宋体"/>
        </w:rPr>
      </w:pPr>
      <w:r>
        <w:rPr>
          <w:rFonts w:ascii="宋体" w:cs="宋体"/>
        </w:rPr>
        <w:t>1.1.1</w:t>
      </w:r>
      <w:r>
        <w:rPr>
          <w:rFonts w:hint="eastAsia" w:asciiTheme="minorEastAsia" w:hAnsiTheme="minorEastAsia" w:eastAsiaTheme="minorEastAsia" w:cstheme="minorEastAsia"/>
          <w:sz w:val="21"/>
          <w:szCs w:val="21"/>
        </w:rPr>
        <w:t>根据《中华人民共和国招标投标法》等有关法律、法规和规章的规定</w:t>
      </w:r>
      <w:r>
        <w:rPr>
          <w:rFonts w:hint="eastAsia" w:asciiTheme="minorEastAsia" w:hAnsiTheme="minorEastAsia" w:eastAsiaTheme="minorEastAsia" w:cstheme="minorEastAsia"/>
          <w:bCs/>
          <w:sz w:val="21"/>
          <w:szCs w:val="21"/>
        </w:rPr>
        <w:t>根据《中华人民共和国招标投标法》、《招标投标法实施条例》、《工程建设项目施工招标投标办法(七部委30号令)》、《合肥市公共资源交易管理条例》、《合肥市招标投标监督管理办法(合肥市政府第126号令)》等有关法律、法规和</w:t>
      </w:r>
      <w:r>
        <w:rPr>
          <w:rFonts w:hint="eastAsia" w:asciiTheme="minorEastAsia" w:hAnsiTheme="minorEastAsia" w:eastAsiaTheme="minorEastAsia" w:cstheme="minorEastAsia"/>
          <w:bCs/>
          <w:color w:val="000000" w:themeColor="text1"/>
          <w:sz w:val="21"/>
          <w:szCs w:val="21"/>
          <w:lang w:eastAsia="zh-CN"/>
        </w:rPr>
        <w:t>合肥市建设工程监测中心有限责任公司有关制度</w:t>
      </w:r>
      <w:r>
        <w:rPr>
          <w:rFonts w:hint="eastAsia" w:asciiTheme="minorEastAsia" w:hAnsiTheme="minorEastAsia" w:eastAsiaTheme="minorEastAsia" w:cstheme="minorEastAsia"/>
          <w:bCs/>
          <w:color w:val="000000" w:themeColor="text1"/>
          <w:sz w:val="21"/>
          <w:szCs w:val="21"/>
        </w:rPr>
        <w:t>的规定</w:t>
      </w:r>
      <w:r>
        <w:rPr>
          <w:rFonts w:hint="eastAsia" w:ascii="宋体" w:cs="宋体"/>
        </w:rPr>
        <w:t>，本招标项目已具备招标条件，现对本标段施工进行招标。</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3"/>
        <w:rPr>
          <w:rFonts w:ascii="宋体"/>
        </w:rPr>
      </w:pPr>
      <w:r>
        <w:rPr>
          <w:rFonts w:ascii="宋体" w:cs="宋体"/>
        </w:rPr>
        <w:t xml:space="preserve">1.1.2 </w:t>
      </w:r>
      <w:r>
        <w:rPr>
          <w:rFonts w:hint="eastAsia" w:ascii="宋体" w:cs="宋体"/>
        </w:rPr>
        <w:t>本招标项目招标人：见投标人须知前附表。</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3"/>
        <w:rPr>
          <w:rFonts w:ascii="宋体"/>
        </w:rPr>
      </w:pPr>
      <w:r>
        <w:rPr>
          <w:rFonts w:ascii="宋体" w:cs="宋体"/>
        </w:rPr>
        <w:t xml:space="preserve">1.1.3 </w:t>
      </w:r>
      <w:r>
        <w:rPr>
          <w:rFonts w:hint="eastAsia" w:ascii="宋体" w:cs="宋体"/>
        </w:rPr>
        <w:t>本标段招标代理机构：见投标人须知前附表。</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3"/>
        <w:rPr>
          <w:rFonts w:ascii="宋体"/>
        </w:rPr>
      </w:pPr>
      <w:r>
        <w:rPr>
          <w:rFonts w:ascii="宋体" w:cs="宋体"/>
        </w:rPr>
        <w:t xml:space="preserve">1.1.4 </w:t>
      </w:r>
      <w:r>
        <w:rPr>
          <w:rFonts w:hint="eastAsia" w:ascii="宋体" w:cs="宋体"/>
        </w:rPr>
        <w:t>本招标项目名称：见投标人须知前附表。</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3"/>
        <w:rPr>
          <w:rFonts w:ascii="宋体"/>
        </w:rPr>
      </w:pPr>
      <w:r>
        <w:rPr>
          <w:rFonts w:ascii="宋体" w:cs="宋体"/>
        </w:rPr>
        <w:t xml:space="preserve">1.1.5 </w:t>
      </w:r>
      <w:r>
        <w:rPr>
          <w:rFonts w:hint="eastAsia" w:ascii="宋体" w:cs="宋体"/>
        </w:rPr>
        <w:t>本标段建设地点：见投标人须知前附表。</w:t>
      </w:r>
    </w:p>
    <w:p>
      <w:pPr>
        <w:pStyle w:val="32"/>
        <w:rPr>
          <w:rFonts w:ascii="宋体" w:eastAsia="宋体"/>
          <w:b/>
          <w:bCs/>
          <w:sz w:val="21"/>
          <w:szCs w:val="21"/>
        </w:rPr>
      </w:pPr>
      <w:bookmarkStart w:id="40" w:name="_Toc179632548"/>
      <w:bookmarkStart w:id="41" w:name="_Toc144974499"/>
      <w:bookmarkStart w:id="42" w:name="_Toc152045531"/>
      <w:bookmarkStart w:id="43" w:name="_Toc152042307"/>
      <w:r>
        <w:rPr>
          <w:rFonts w:ascii="宋体" w:eastAsia="宋体" w:cs="宋体"/>
          <w:b/>
          <w:bCs/>
          <w:sz w:val="21"/>
          <w:szCs w:val="21"/>
        </w:rPr>
        <w:t xml:space="preserve">1.2 </w:t>
      </w:r>
      <w:r>
        <w:rPr>
          <w:rFonts w:hint="eastAsia" w:ascii="宋体" w:eastAsia="宋体" w:cs="宋体"/>
          <w:b/>
          <w:bCs/>
          <w:sz w:val="21"/>
          <w:szCs w:val="21"/>
        </w:rPr>
        <w:t>资金来源和落实情况</w:t>
      </w:r>
      <w:bookmarkEnd w:id="40"/>
      <w:bookmarkEnd w:id="41"/>
      <w:bookmarkEnd w:id="42"/>
      <w:bookmarkEnd w:id="43"/>
    </w:p>
    <w:p>
      <w:pPr>
        <w:spacing w:line="400" w:lineRule="exact"/>
        <w:ind w:firstLine="420" w:firstLineChars="200"/>
        <w:outlineLvl w:val="3"/>
        <w:rPr>
          <w:rFonts w:ascii="宋体"/>
        </w:rPr>
      </w:pPr>
      <w:r>
        <w:rPr>
          <w:rFonts w:ascii="宋体" w:cs="宋体"/>
        </w:rPr>
        <w:t xml:space="preserve">1.2.1 </w:t>
      </w:r>
      <w:r>
        <w:rPr>
          <w:rFonts w:hint="eastAsia" w:ascii="宋体" w:cs="宋体"/>
        </w:rPr>
        <w:t>本招标项目的资金来源：见投标人须知前附表。</w:t>
      </w:r>
    </w:p>
    <w:p>
      <w:pPr>
        <w:spacing w:line="400" w:lineRule="exact"/>
        <w:ind w:firstLine="420" w:firstLineChars="200"/>
        <w:outlineLvl w:val="3"/>
        <w:rPr>
          <w:rFonts w:ascii="宋体"/>
        </w:rPr>
      </w:pPr>
      <w:r>
        <w:rPr>
          <w:rFonts w:ascii="宋体" w:cs="宋体"/>
        </w:rPr>
        <w:t xml:space="preserve">1.2.2 </w:t>
      </w:r>
      <w:r>
        <w:rPr>
          <w:rFonts w:hint="eastAsia" w:ascii="宋体" w:cs="宋体"/>
        </w:rPr>
        <w:t>本招标项目的出资比例：见投标人须知前附表。</w:t>
      </w:r>
    </w:p>
    <w:p>
      <w:pPr>
        <w:spacing w:line="400" w:lineRule="exact"/>
        <w:ind w:firstLine="420" w:firstLineChars="200"/>
        <w:outlineLvl w:val="3"/>
        <w:rPr>
          <w:rFonts w:ascii="宋体"/>
        </w:rPr>
      </w:pPr>
      <w:r>
        <w:rPr>
          <w:rFonts w:ascii="宋体" w:cs="宋体"/>
        </w:rPr>
        <w:t xml:space="preserve">1.2.3 </w:t>
      </w:r>
      <w:r>
        <w:rPr>
          <w:rFonts w:hint="eastAsia" w:ascii="宋体" w:cs="宋体"/>
        </w:rPr>
        <w:t>本招标项目的资金落实情况：见投标人须知前附表。</w:t>
      </w:r>
    </w:p>
    <w:p>
      <w:pPr>
        <w:pStyle w:val="32"/>
        <w:rPr>
          <w:rFonts w:ascii="宋体" w:eastAsia="宋体"/>
          <w:b/>
          <w:bCs/>
          <w:sz w:val="21"/>
          <w:szCs w:val="21"/>
        </w:rPr>
      </w:pPr>
      <w:bookmarkStart w:id="44" w:name="_Toc152045532"/>
      <w:bookmarkStart w:id="45" w:name="_Toc152042308"/>
      <w:bookmarkStart w:id="46" w:name="_Toc179632549"/>
      <w:bookmarkStart w:id="47" w:name="_Toc144974500"/>
      <w:r>
        <w:rPr>
          <w:rFonts w:ascii="宋体" w:eastAsia="宋体" w:cs="宋体"/>
          <w:b/>
          <w:bCs/>
          <w:sz w:val="21"/>
          <w:szCs w:val="21"/>
        </w:rPr>
        <w:t xml:space="preserve">1.3 </w:t>
      </w:r>
      <w:r>
        <w:rPr>
          <w:rFonts w:hint="eastAsia" w:ascii="宋体" w:eastAsia="宋体" w:cs="宋体"/>
          <w:b/>
          <w:bCs/>
          <w:sz w:val="21"/>
          <w:szCs w:val="21"/>
        </w:rPr>
        <w:t>招标范围、计划工期和质量要求</w:t>
      </w:r>
      <w:bookmarkEnd w:id="44"/>
      <w:bookmarkEnd w:id="45"/>
      <w:bookmarkEnd w:id="46"/>
      <w:bookmarkEnd w:id="47"/>
    </w:p>
    <w:p>
      <w:pPr>
        <w:spacing w:line="400" w:lineRule="exact"/>
        <w:ind w:firstLine="420" w:firstLineChars="200"/>
        <w:outlineLvl w:val="3"/>
        <w:rPr>
          <w:rFonts w:ascii="宋体"/>
        </w:rPr>
      </w:pPr>
      <w:r>
        <w:rPr>
          <w:rFonts w:ascii="宋体" w:cs="宋体"/>
        </w:rPr>
        <w:t xml:space="preserve">1.3.1 </w:t>
      </w:r>
      <w:r>
        <w:rPr>
          <w:rFonts w:hint="eastAsia" w:ascii="宋体" w:cs="宋体"/>
        </w:rPr>
        <w:t>本次招标范围：见投标人须知前附表。</w:t>
      </w:r>
    </w:p>
    <w:p>
      <w:pPr>
        <w:spacing w:line="400" w:lineRule="exact"/>
        <w:ind w:firstLine="420" w:firstLineChars="200"/>
        <w:outlineLvl w:val="3"/>
        <w:rPr>
          <w:rFonts w:ascii="宋体"/>
        </w:rPr>
      </w:pPr>
      <w:r>
        <w:rPr>
          <w:rFonts w:ascii="宋体" w:cs="宋体"/>
        </w:rPr>
        <w:t xml:space="preserve">1.3.2 </w:t>
      </w:r>
      <w:r>
        <w:rPr>
          <w:rFonts w:hint="eastAsia" w:ascii="宋体" w:cs="宋体"/>
        </w:rPr>
        <w:t>本标段的计划工期：见投标人须知前附表。</w:t>
      </w:r>
    </w:p>
    <w:p>
      <w:pPr>
        <w:spacing w:line="400" w:lineRule="exact"/>
        <w:ind w:firstLine="420" w:firstLineChars="200"/>
        <w:outlineLvl w:val="3"/>
        <w:rPr>
          <w:rFonts w:ascii="宋体"/>
        </w:rPr>
      </w:pPr>
      <w:r>
        <w:rPr>
          <w:rFonts w:ascii="宋体" w:cs="宋体"/>
        </w:rPr>
        <w:t xml:space="preserve">1.3.3 </w:t>
      </w:r>
      <w:r>
        <w:rPr>
          <w:rFonts w:hint="eastAsia" w:ascii="宋体" w:cs="宋体"/>
        </w:rPr>
        <w:t>本项目的质量要求：见投标人须知前附表。</w:t>
      </w:r>
    </w:p>
    <w:p>
      <w:pPr>
        <w:pStyle w:val="32"/>
        <w:rPr>
          <w:rFonts w:ascii="宋体" w:eastAsia="宋体"/>
          <w:b/>
          <w:bCs/>
          <w:sz w:val="21"/>
          <w:szCs w:val="21"/>
        </w:rPr>
      </w:pPr>
      <w:bookmarkStart w:id="48" w:name="_Toc152042310"/>
      <w:bookmarkStart w:id="49" w:name="_Toc144974502"/>
      <w:bookmarkStart w:id="50" w:name="_Toc152045534"/>
      <w:bookmarkStart w:id="51" w:name="_Toc179632551"/>
      <w:r>
        <w:rPr>
          <w:rFonts w:ascii="宋体" w:eastAsia="宋体" w:cs="宋体"/>
          <w:b/>
          <w:bCs/>
          <w:sz w:val="21"/>
          <w:szCs w:val="21"/>
        </w:rPr>
        <w:t xml:space="preserve">1.4 </w:t>
      </w:r>
      <w:r>
        <w:rPr>
          <w:rFonts w:hint="eastAsia" w:ascii="宋体" w:eastAsia="宋体" w:cs="宋体"/>
          <w:b/>
          <w:bCs/>
          <w:sz w:val="21"/>
          <w:szCs w:val="21"/>
        </w:rPr>
        <w:t>投标人资格要求</w:t>
      </w:r>
      <w:bookmarkEnd w:id="48"/>
      <w:bookmarkEnd w:id="49"/>
      <w:bookmarkEnd w:id="50"/>
      <w:bookmarkEnd w:id="51"/>
    </w:p>
    <w:p>
      <w:pPr>
        <w:spacing w:line="400" w:lineRule="exact"/>
        <w:ind w:firstLine="420" w:firstLineChars="200"/>
        <w:outlineLvl w:val="3"/>
        <w:rPr>
          <w:rFonts w:ascii="宋体"/>
        </w:rPr>
      </w:pPr>
      <w:r>
        <w:rPr>
          <w:rFonts w:ascii="宋体" w:cs="宋体"/>
        </w:rPr>
        <w:t>1.4.1</w:t>
      </w:r>
      <w:r>
        <w:rPr>
          <w:rFonts w:hint="eastAsia" w:ascii="宋体" w:cs="宋体"/>
        </w:rPr>
        <w:t>投标人应具备承担本标段施工的资质条件、能力等。</w:t>
      </w:r>
    </w:p>
    <w:p>
      <w:pPr>
        <w:numPr>
          <w:ilvl w:val="0"/>
          <w:numId w:val="1"/>
        </w:numPr>
        <w:spacing w:line="400" w:lineRule="exact"/>
        <w:ind w:firstLine="420" w:firstLineChars="200"/>
        <w:outlineLvl w:val="3"/>
        <w:rPr>
          <w:rFonts w:ascii="宋体"/>
        </w:rPr>
      </w:pPr>
      <w:r>
        <w:rPr>
          <w:rFonts w:hint="eastAsia" w:ascii="宋体" w:cs="宋体"/>
        </w:rPr>
        <w:t>资质条件：见投标人须知前附表；</w:t>
      </w:r>
    </w:p>
    <w:p>
      <w:pPr>
        <w:spacing w:line="400" w:lineRule="exact"/>
        <w:ind w:firstLine="420" w:firstLineChars="200"/>
        <w:outlineLvl w:val="3"/>
        <w:rPr>
          <w:rFonts w:ascii="宋体"/>
        </w:rPr>
      </w:pPr>
      <w:r>
        <w:rPr>
          <w:rFonts w:hint="eastAsia" w:ascii="宋体" w:cs="宋体"/>
        </w:rPr>
        <w:t>（</w:t>
      </w:r>
      <w:r>
        <w:rPr>
          <w:rFonts w:hint="eastAsia" w:ascii="宋体" w:cs="宋体"/>
          <w:lang w:val="en-US" w:eastAsia="zh-CN"/>
        </w:rPr>
        <w:t>2</w:t>
      </w:r>
      <w:r>
        <w:rPr>
          <w:rFonts w:hint="eastAsia" w:ascii="宋体" w:cs="宋体"/>
        </w:rPr>
        <w:t>）其他要求：见投标人须知前附表。</w:t>
      </w:r>
    </w:p>
    <w:p>
      <w:pPr>
        <w:pStyle w:val="32"/>
        <w:rPr>
          <w:rFonts w:ascii="宋体" w:eastAsia="宋体"/>
          <w:b/>
          <w:bCs/>
          <w:sz w:val="21"/>
          <w:szCs w:val="21"/>
        </w:rPr>
      </w:pPr>
      <w:bookmarkStart w:id="52" w:name="_Toc179632552"/>
      <w:bookmarkStart w:id="53" w:name="_Toc144974503"/>
      <w:bookmarkStart w:id="54" w:name="_Toc152042311"/>
      <w:bookmarkStart w:id="55" w:name="_Toc152045535"/>
      <w:r>
        <w:rPr>
          <w:rFonts w:ascii="宋体" w:eastAsia="宋体" w:cs="宋体"/>
          <w:b/>
          <w:bCs/>
          <w:sz w:val="21"/>
          <w:szCs w:val="21"/>
        </w:rPr>
        <w:t xml:space="preserve">1.5 </w:t>
      </w:r>
      <w:r>
        <w:rPr>
          <w:rFonts w:hint="eastAsia" w:ascii="宋体" w:eastAsia="宋体" w:cs="宋体"/>
          <w:b/>
          <w:bCs/>
          <w:sz w:val="21"/>
          <w:szCs w:val="21"/>
        </w:rPr>
        <w:t>费用承担</w:t>
      </w:r>
      <w:bookmarkEnd w:id="52"/>
      <w:bookmarkEnd w:id="53"/>
      <w:bookmarkEnd w:id="54"/>
      <w:bookmarkEnd w:id="55"/>
    </w:p>
    <w:p>
      <w:pPr>
        <w:spacing w:line="400" w:lineRule="exact"/>
        <w:ind w:firstLine="420" w:firstLineChars="200"/>
        <w:outlineLvl w:val="3"/>
        <w:rPr>
          <w:rFonts w:ascii="宋体"/>
        </w:rPr>
      </w:pPr>
      <w:bookmarkStart w:id="56" w:name="_Toc144974504"/>
      <w:bookmarkStart w:id="57" w:name="_Toc152042312"/>
      <w:bookmarkStart w:id="58" w:name="_Toc179632553"/>
      <w:bookmarkStart w:id="59" w:name="_Toc152045536"/>
      <w:r>
        <w:rPr>
          <w:rFonts w:ascii="宋体" w:cs="宋体"/>
          <w:snapToGrid w:val="0"/>
        </w:rPr>
        <w:t>1.5.1</w:t>
      </w:r>
      <w:r>
        <w:rPr>
          <w:rFonts w:hint="eastAsia" w:ascii="宋体" w:cs="宋体"/>
        </w:rPr>
        <w:t>投标人准备和参加投标活动发生的费用自理。</w:t>
      </w:r>
    </w:p>
    <w:p>
      <w:pPr>
        <w:spacing w:line="400" w:lineRule="exact"/>
        <w:ind w:firstLine="420" w:firstLineChars="200"/>
        <w:outlineLvl w:val="3"/>
        <w:rPr>
          <w:rFonts w:ascii="宋体"/>
        </w:rPr>
      </w:pPr>
      <w:r>
        <w:rPr>
          <w:rFonts w:ascii="宋体" w:cs="宋体"/>
        </w:rPr>
        <w:t>1.5.2</w:t>
      </w:r>
      <w:r>
        <w:rPr>
          <w:rFonts w:hint="eastAsia" w:ascii="宋体" w:cs="宋体"/>
        </w:rPr>
        <w:t>招标代理服务费：见投标人须知前附表。</w:t>
      </w:r>
    </w:p>
    <w:p>
      <w:pPr>
        <w:spacing w:line="400" w:lineRule="exact"/>
        <w:ind w:firstLine="420" w:firstLineChars="200"/>
        <w:outlineLvl w:val="3"/>
        <w:rPr>
          <w:rFonts w:ascii="宋体"/>
        </w:rPr>
      </w:pPr>
      <w:r>
        <w:rPr>
          <w:rFonts w:ascii="宋体" w:cs="宋体"/>
        </w:rPr>
        <w:t>1.5.3</w:t>
      </w:r>
      <w:r>
        <w:rPr>
          <w:rFonts w:hint="eastAsia" w:ascii="宋体" w:cs="宋体"/>
        </w:rPr>
        <w:t>工程量清单、招标控制价编制费：见投标人须知前附表。</w:t>
      </w:r>
    </w:p>
    <w:p>
      <w:pPr>
        <w:pStyle w:val="32"/>
        <w:rPr>
          <w:rFonts w:ascii="宋体" w:eastAsia="宋体"/>
          <w:b/>
          <w:bCs/>
          <w:sz w:val="21"/>
          <w:szCs w:val="21"/>
        </w:rPr>
      </w:pPr>
      <w:r>
        <w:rPr>
          <w:rFonts w:ascii="宋体" w:eastAsia="宋体" w:cs="宋体"/>
          <w:b/>
          <w:bCs/>
          <w:sz w:val="21"/>
          <w:szCs w:val="21"/>
        </w:rPr>
        <w:t xml:space="preserve">1.6 </w:t>
      </w:r>
      <w:r>
        <w:rPr>
          <w:rFonts w:hint="eastAsia" w:ascii="宋体" w:eastAsia="宋体" w:cs="宋体"/>
          <w:b/>
          <w:bCs/>
          <w:sz w:val="21"/>
          <w:szCs w:val="21"/>
        </w:rPr>
        <w:t>保密</w:t>
      </w:r>
      <w:bookmarkEnd w:id="56"/>
      <w:bookmarkEnd w:id="57"/>
      <w:bookmarkEnd w:id="58"/>
      <w:bookmarkEnd w:id="59"/>
    </w:p>
    <w:p>
      <w:pPr>
        <w:spacing w:line="400" w:lineRule="exact"/>
        <w:ind w:firstLine="420" w:firstLineChars="200"/>
        <w:rPr>
          <w:rFonts w:ascii="宋体" w:cs="宋体"/>
        </w:rPr>
      </w:pPr>
      <w:r>
        <w:rPr>
          <w:rFonts w:hint="eastAsia" w:ascii="宋体" w:cs="宋体"/>
        </w:rPr>
        <w:t>参与招标投标活动的各方应对招标文件和投标文件中的商业和技术等秘密保密，违者应对由此造成的后果承担法律责任。</w:t>
      </w:r>
    </w:p>
    <w:p>
      <w:pPr>
        <w:pStyle w:val="32"/>
        <w:rPr>
          <w:rFonts w:ascii="宋体" w:eastAsia="宋体"/>
          <w:b/>
          <w:bCs/>
          <w:sz w:val="21"/>
          <w:szCs w:val="21"/>
        </w:rPr>
      </w:pPr>
      <w:bookmarkStart w:id="60" w:name="_Toc144974505"/>
      <w:bookmarkStart w:id="61" w:name="_Toc152045537"/>
      <w:bookmarkStart w:id="62" w:name="_Toc152042313"/>
      <w:bookmarkStart w:id="63" w:name="_Toc179632554"/>
      <w:r>
        <w:rPr>
          <w:rFonts w:ascii="宋体" w:eastAsia="宋体" w:cs="宋体"/>
          <w:b/>
          <w:bCs/>
          <w:sz w:val="21"/>
          <w:szCs w:val="21"/>
        </w:rPr>
        <w:t xml:space="preserve">1.7 </w:t>
      </w:r>
      <w:r>
        <w:rPr>
          <w:rFonts w:hint="eastAsia" w:ascii="宋体" w:eastAsia="宋体" w:cs="宋体"/>
          <w:b/>
          <w:bCs/>
          <w:sz w:val="21"/>
          <w:szCs w:val="21"/>
        </w:rPr>
        <w:t>语言</w:t>
      </w:r>
      <w:bookmarkEnd w:id="60"/>
      <w:r>
        <w:rPr>
          <w:rFonts w:hint="eastAsia" w:ascii="宋体" w:eastAsia="宋体" w:cs="宋体"/>
          <w:b/>
          <w:bCs/>
          <w:sz w:val="21"/>
          <w:szCs w:val="21"/>
        </w:rPr>
        <w:t>文字</w:t>
      </w:r>
      <w:bookmarkEnd w:id="61"/>
      <w:bookmarkEnd w:id="62"/>
      <w:bookmarkEnd w:id="63"/>
    </w:p>
    <w:p>
      <w:pPr>
        <w:spacing w:line="400" w:lineRule="exact"/>
        <w:ind w:firstLine="420" w:firstLineChars="200"/>
        <w:rPr>
          <w:rFonts w:ascii="宋体"/>
        </w:rPr>
      </w:pPr>
      <w:r>
        <w:rPr>
          <w:rFonts w:hint="eastAsia" w:ascii="宋体" w:cs="宋体"/>
        </w:rPr>
        <w:t>除专用术语外，与招标投标有关的语言均使用中文。必要时专用术语应附有中文注释。</w:t>
      </w:r>
    </w:p>
    <w:p>
      <w:pPr>
        <w:pStyle w:val="32"/>
        <w:rPr>
          <w:rFonts w:ascii="宋体" w:eastAsia="宋体"/>
          <w:b/>
          <w:bCs/>
          <w:sz w:val="21"/>
          <w:szCs w:val="21"/>
        </w:rPr>
      </w:pPr>
      <w:bookmarkStart w:id="64" w:name="_Toc152042314"/>
      <w:bookmarkStart w:id="65" w:name="_Toc179632555"/>
      <w:bookmarkStart w:id="66" w:name="_Toc152045538"/>
      <w:bookmarkStart w:id="67" w:name="_Toc144974506"/>
      <w:r>
        <w:rPr>
          <w:rFonts w:ascii="宋体" w:eastAsia="宋体" w:cs="宋体"/>
          <w:b/>
          <w:bCs/>
          <w:sz w:val="21"/>
          <w:szCs w:val="21"/>
        </w:rPr>
        <w:t xml:space="preserve">1.8 </w:t>
      </w:r>
      <w:r>
        <w:rPr>
          <w:rFonts w:hint="eastAsia" w:ascii="宋体" w:eastAsia="宋体" w:cs="宋体"/>
          <w:b/>
          <w:bCs/>
          <w:sz w:val="21"/>
          <w:szCs w:val="21"/>
        </w:rPr>
        <w:t>计量单位</w:t>
      </w:r>
      <w:bookmarkEnd w:id="64"/>
      <w:bookmarkEnd w:id="65"/>
      <w:bookmarkEnd w:id="66"/>
      <w:bookmarkEnd w:id="67"/>
    </w:p>
    <w:p>
      <w:pPr>
        <w:spacing w:line="400" w:lineRule="exact"/>
        <w:ind w:firstLine="420" w:firstLineChars="200"/>
        <w:rPr>
          <w:rFonts w:ascii="宋体"/>
        </w:rPr>
      </w:pPr>
      <w:r>
        <w:rPr>
          <w:rFonts w:hint="eastAsia" w:ascii="宋体" w:cs="宋体"/>
        </w:rPr>
        <w:t>所有计量均采用中华人民共和国法定计量单位。</w:t>
      </w:r>
    </w:p>
    <w:p>
      <w:pPr>
        <w:pStyle w:val="32"/>
        <w:rPr>
          <w:rFonts w:ascii="宋体" w:eastAsia="宋体"/>
          <w:b/>
          <w:bCs/>
          <w:sz w:val="21"/>
          <w:szCs w:val="21"/>
        </w:rPr>
      </w:pPr>
      <w:bookmarkStart w:id="68" w:name="_Toc144974507"/>
      <w:bookmarkStart w:id="69" w:name="_Toc152045539"/>
      <w:bookmarkStart w:id="70" w:name="_Toc179632556"/>
      <w:bookmarkStart w:id="71" w:name="_Toc152042315"/>
      <w:r>
        <w:rPr>
          <w:rFonts w:ascii="宋体" w:eastAsia="宋体" w:cs="宋体"/>
          <w:b/>
          <w:bCs/>
          <w:sz w:val="21"/>
          <w:szCs w:val="21"/>
        </w:rPr>
        <w:t xml:space="preserve">1.9 </w:t>
      </w:r>
      <w:r>
        <w:rPr>
          <w:rFonts w:hint="eastAsia" w:ascii="宋体" w:eastAsia="宋体" w:cs="宋体"/>
          <w:b/>
          <w:bCs/>
          <w:sz w:val="21"/>
          <w:szCs w:val="21"/>
        </w:rPr>
        <w:t>踏勘现场</w:t>
      </w:r>
      <w:bookmarkEnd w:id="68"/>
      <w:bookmarkEnd w:id="69"/>
      <w:bookmarkEnd w:id="70"/>
      <w:bookmarkEnd w:id="71"/>
    </w:p>
    <w:p>
      <w:pPr>
        <w:spacing w:line="400" w:lineRule="exact"/>
        <w:ind w:firstLine="420" w:firstLineChars="200"/>
        <w:outlineLvl w:val="3"/>
        <w:rPr>
          <w:rFonts w:ascii="宋体" w:cs="宋体"/>
        </w:rPr>
      </w:pPr>
      <w:r>
        <w:rPr>
          <w:rFonts w:ascii="宋体" w:cs="宋体"/>
        </w:rPr>
        <w:t xml:space="preserve">1.9.1 </w:t>
      </w:r>
      <w:r>
        <w:rPr>
          <w:rFonts w:hint="eastAsia" w:ascii="宋体" w:cs="宋体"/>
        </w:rPr>
        <w:t>投标人须知前附表规定组织踏勘现场的，招标人按投标人须知前附表规定的时间、地点组织投标人踏勘项目现场。</w:t>
      </w:r>
    </w:p>
    <w:p>
      <w:pPr>
        <w:spacing w:line="400" w:lineRule="exact"/>
        <w:ind w:firstLine="420" w:firstLineChars="200"/>
        <w:outlineLvl w:val="3"/>
        <w:rPr>
          <w:rFonts w:ascii="宋体"/>
        </w:rPr>
      </w:pPr>
      <w:r>
        <w:rPr>
          <w:rFonts w:ascii="宋体" w:cs="宋体"/>
        </w:rPr>
        <w:t xml:space="preserve">1.9.2 </w:t>
      </w:r>
      <w:r>
        <w:rPr>
          <w:rFonts w:hint="eastAsia" w:ascii="宋体" w:cs="宋体"/>
        </w:rPr>
        <w:t>投标人踏勘现场发生的费用自理。</w:t>
      </w:r>
    </w:p>
    <w:p>
      <w:pPr>
        <w:spacing w:line="400" w:lineRule="exact"/>
        <w:ind w:firstLine="420" w:firstLineChars="200"/>
        <w:outlineLvl w:val="3"/>
        <w:rPr>
          <w:rFonts w:ascii="宋体"/>
        </w:rPr>
      </w:pPr>
      <w:r>
        <w:rPr>
          <w:rFonts w:ascii="宋体" w:cs="宋体"/>
        </w:rPr>
        <w:t xml:space="preserve">1.9.3 </w:t>
      </w:r>
      <w:r>
        <w:rPr>
          <w:rFonts w:hint="eastAsia" w:ascii="宋体" w:cs="宋体"/>
        </w:rPr>
        <w:t>除招标人的原因外，投标人自行负责在踏勘现场中所发生的人员伤亡和财产损失等。</w:t>
      </w:r>
    </w:p>
    <w:p>
      <w:pPr>
        <w:spacing w:line="400" w:lineRule="exact"/>
        <w:ind w:firstLine="420" w:firstLineChars="200"/>
        <w:outlineLvl w:val="3"/>
        <w:rPr>
          <w:rFonts w:ascii="宋体"/>
        </w:rPr>
      </w:pPr>
      <w:r>
        <w:rPr>
          <w:rFonts w:ascii="宋体" w:cs="宋体"/>
        </w:rPr>
        <w:t xml:space="preserve">1.9.4 </w:t>
      </w:r>
      <w:r>
        <w:rPr>
          <w:rFonts w:hint="eastAsia" w:ascii="宋体" w:cs="宋体"/>
        </w:rPr>
        <w:t>招标人在踏勘现场中介绍的工程场地和相关的周边环境情况，供投标人在编制投标文件时参考，招标人不对投标人据此作出的判断和决策负责。</w:t>
      </w:r>
    </w:p>
    <w:p>
      <w:pPr>
        <w:pStyle w:val="32"/>
        <w:rPr>
          <w:rFonts w:ascii="宋体" w:eastAsia="宋体"/>
          <w:b/>
          <w:bCs/>
          <w:sz w:val="21"/>
          <w:szCs w:val="21"/>
        </w:rPr>
      </w:pPr>
      <w:bookmarkStart w:id="72" w:name="_Toc144974508"/>
      <w:bookmarkStart w:id="73" w:name="_Toc152042316"/>
      <w:bookmarkStart w:id="74" w:name="_Toc152045540"/>
      <w:bookmarkStart w:id="75" w:name="_Toc179632557"/>
      <w:r>
        <w:rPr>
          <w:rFonts w:ascii="宋体" w:eastAsia="宋体" w:cs="宋体"/>
          <w:b/>
          <w:bCs/>
          <w:sz w:val="21"/>
          <w:szCs w:val="21"/>
        </w:rPr>
        <w:t>1.10</w:t>
      </w:r>
      <w:bookmarkEnd w:id="72"/>
      <w:bookmarkEnd w:id="73"/>
      <w:bookmarkEnd w:id="74"/>
      <w:bookmarkEnd w:id="75"/>
      <w:bookmarkStart w:id="76" w:name="_Toc144974509"/>
      <w:bookmarkStart w:id="77" w:name="_Toc179632558"/>
      <w:bookmarkStart w:id="78" w:name="_Toc152045541"/>
      <w:bookmarkStart w:id="79" w:name="_Toc152042317"/>
      <w:r>
        <w:rPr>
          <w:rFonts w:hint="eastAsia" w:ascii="宋体" w:eastAsia="宋体" w:cs="宋体"/>
          <w:b/>
          <w:bCs/>
          <w:sz w:val="21"/>
          <w:szCs w:val="21"/>
        </w:rPr>
        <w:t>投标预备会</w:t>
      </w:r>
    </w:p>
    <w:p>
      <w:pPr>
        <w:spacing w:line="400" w:lineRule="exact"/>
        <w:ind w:firstLine="420" w:firstLineChars="200"/>
        <w:outlineLvl w:val="3"/>
        <w:rPr>
          <w:rFonts w:ascii="宋体"/>
        </w:rPr>
      </w:pPr>
      <w:r>
        <w:rPr>
          <w:rFonts w:ascii="宋体" w:cs="宋体"/>
        </w:rPr>
        <w:t xml:space="preserve">1.10.1 </w:t>
      </w:r>
      <w:r>
        <w:rPr>
          <w:rFonts w:hint="eastAsia" w:ascii="宋体" w:cs="宋体"/>
        </w:rPr>
        <w:t>投标人须知前附表规定召开投标预备会的，招标人按投标人须知前附表规定的时间和地点召开投标预备会，澄清投标人提出的问题。</w:t>
      </w:r>
    </w:p>
    <w:p>
      <w:pPr>
        <w:spacing w:line="400" w:lineRule="exact"/>
        <w:ind w:firstLine="420" w:firstLineChars="200"/>
        <w:outlineLvl w:val="3"/>
        <w:rPr>
          <w:rFonts w:ascii="宋体"/>
        </w:rPr>
      </w:pPr>
      <w:r>
        <w:rPr>
          <w:rFonts w:ascii="宋体" w:cs="宋体"/>
        </w:rPr>
        <w:t xml:space="preserve">1.10.2 </w:t>
      </w:r>
      <w:r>
        <w:rPr>
          <w:rFonts w:hint="eastAsia" w:ascii="宋体" w:cs="宋体"/>
        </w:rPr>
        <w:t>投标人应在投标人须知前附表规定的时间前，以书面形式将提出的问题送达招标人，以便招标人在会议期间澄清。</w:t>
      </w:r>
    </w:p>
    <w:p>
      <w:pPr>
        <w:spacing w:line="400" w:lineRule="exact"/>
        <w:ind w:firstLine="420" w:firstLineChars="200"/>
        <w:outlineLvl w:val="3"/>
        <w:rPr>
          <w:rFonts w:ascii="宋体"/>
        </w:rPr>
      </w:pPr>
      <w:r>
        <w:rPr>
          <w:rFonts w:ascii="宋体" w:cs="宋体"/>
        </w:rPr>
        <w:t xml:space="preserve">1.10.3 </w:t>
      </w:r>
      <w:r>
        <w:rPr>
          <w:rFonts w:hint="eastAsia" w:ascii="宋体" w:cs="宋体"/>
        </w:rPr>
        <w:t>投标预备会后，招标人在投标人须知前附表规定的时间内，将对投标人所提问题的澄清，以书面方式通知所有购买招标文件的投标人。该澄清内容为招标文件的组成部分。</w:t>
      </w:r>
    </w:p>
    <w:p>
      <w:pPr>
        <w:pStyle w:val="32"/>
        <w:rPr>
          <w:rFonts w:ascii="宋体" w:eastAsia="宋体"/>
          <w:b/>
          <w:bCs/>
          <w:sz w:val="21"/>
          <w:szCs w:val="21"/>
        </w:rPr>
      </w:pPr>
      <w:r>
        <w:rPr>
          <w:rFonts w:ascii="宋体" w:eastAsia="宋体" w:cs="宋体"/>
          <w:b/>
          <w:bCs/>
          <w:sz w:val="21"/>
          <w:szCs w:val="21"/>
        </w:rPr>
        <w:t xml:space="preserve">1.11 </w:t>
      </w:r>
      <w:r>
        <w:rPr>
          <w:rFonts w:hint="eastAsia" w:ascii="宋体" w:eastAsia="宋体" w:cs="宋体"/>
          <w:b/>
          <w:bCs/>
          <w:sz w:val="21"/>
          <w:szCs w:val="21"/>
        </w:rPr>
        <w:t>分包</w:t>
      </w:r>
      <w:bookmarkEnd w:id="76"/>
      <w:bookmarkEnd w:id="77"/>
      <w:bookmarkEnd w:id="78"/>
      <w:bookmarkEnd w:id="79"/>
    </w:p>
    <w:p>
      <w:pPr>
        <w:spacing w:line="400" w:lineRule="exact"/>
        <w:ind w:firstLine="411" w:firstLineChars="196"/>
        <w:rPr>
          <w:rFonts w:ascii="宋体"/>
        </w:rPr>
      </w:pPr>
      <w:r>
        <w:rPr>
          <w:rFonts w:hint="eastAsia" w:ascii="宋体" w:cs="宋体"/>
        </w:rPr>
        <w:t>投标人拟在中标后将中标项目的部分非主体、非关键性工作进行分包的，应符合投标人须知前附表规定的分包内容、分包金额和接受分包的第三人资质要求等限制性条件。</w:t>
      </w:r>
    </w:p>
    <w:p>
      <w:pPr>
        <w:pStyle w:val="32"/>
        <w:rPr>
          <w:rFonts w:ascii="宋体" w:eastAsia="宋体"/>
          <w:b/>
          <w:bCs/>
          <w:sz w:val="21"/>
          <w:szCs w:val="21"/>
        </w:rPr>
      </w:pPr>
      <w:bookmarkStart w:id="80" w:name="_Toc179632559"/>
      <w:r>
        <w:rPr>
          <w:rFonts w:ascii="宋体" w:eastAsia="宋体" w:cs="宋体"/>
          <w:b/>
          <w:bCs/>
          <w:sz w:val="21"/>
          <w:szCs w:val="21"/>
        </w:rPr>
        <w:t xml:space="preserve">1.12 </w:t>
      </w:r>
      <w:r>
        <w:rPr>
          <w:rFonts w:hint="eastAsia" w:ascii="宋体" w:eastAsia="宋体" w:cs="宋体"/>
          <w:b/>
          <w:bCs/>
          <w:sz w:val="21"/>
          <w:szCs w:val="21"/>
        </w:rPr>
        <w:t>偏离</w:t>
      </w:r>
      <w:bookmarkEnd w:id="80"/>
    </w:p>
    <w:p>
      <w:pPr>
        <w:spacing w:line="400" w:lineRule="exact"/>
        <w:ind w:firstLine="359" w:firstLineChars="171"/>
        <w:rPr>
          <w:rFonts w:ascii="宋体"/>
        </w:rPr>
      </w:pPr>
      <w:r>
        <w:rPr>
          <w:rFonts w:hint="eastAsia" w:ascii="宋体" w:cs="宋体"/>
        </w:rPr>
        <w:t>投标人须知前附表允许投标文件偏离招标文件某些要求的，偏离应当符合招标文件规定的偏离范围和幅度。</w:t>
      </w:r>
    </w:p>
    <w:p>
      <w:pPr>
        <w:pStyle w:val="31"/>
        <w:spacing w:before="0"/>
        <w:rPr>
          <w:rFonts w:ascii="宋体" w:eastAsia="宋体"/>
          <w:b/>
          <w:bCs/>
          <w:sz w:val="21"/>
          <w:szCs w:val="21"/>
        </w:rPr>
      </w:pPr>
      <w:bookmarkStart w:id="81" w:name="_Toc3468"/>
      <w:bookmarkStart w:id="82" w:name="_Toc152045542"/>
      <w:bookmarkStart w:id="83" w:name="_Toc179632560"/>
      <w:bookmarkStart w:id="84" w:name="_Toc15381"/>
      <w:bookmarkStart w:id="85" w:name="_Toc144974510"/>
      <w:bookmarkStart w:id="86" w:name="_Toc152042318"/>
      <w:r>
        <w:rPr>
          <w:rFonts w:ascii="宋体" w:eastAsia="宋体" w:cs="宋体"/>
          <w:b/>
          <w:bCs/>
          <w:sz w:val="21"/>
          <w:szCs w:val="21"/>
        </w:rPr>
        <w:t xml:space="preserve">2. </w:t>
      </w:r>
      <w:r>
        <w:rPr>
          <w:rFonts w:hint="eastAsia" w:ascii="宋体" w:eastAsia="宋体" w:cs="宋体"/>
          <w:b/>
          <w:bCs/>
          <w:sz w:val="21"/>
          <w:szCs w:val="21"/>
        </w:rPr>
        <w:t>招标文件</w:t>
      </w:r>
      <w:bookmarkEnd w:id="81"/>
      <w:bookmarkEnd w:id="82"/>
      <w:bookmarkEnd w:id="83"/>
      <w:bookmarkEnd w:id="84"/>
      <w:bookmarkEnd w:id="85"/>
      <w:bookmarkEnd w:id="86"/>
    </w:p>
    <w:p>
      <w:pPr>
        <w:pStyle w:val="32"/>
        <w:rPr>
          <w:rFonts w:ascii="宋体" w:eastAsia="宋体"/>
          <w:b/>
          <w:bCs/>
          <w:sz w:val="21"/>
          <w:szCs w:val="21"/>
        </w:rPr>
      </w:pPr>
      <w:bookmarkStart w:id="87" w:name="_Toc152042319"/>
      <w:bookmarkStart w:id="88" w:name="_Toc144974511"/>
      <w:bookmarkStart w:id="89" w:name="_Toc179632561"/>
      <w:bookmarkStart w:id="90" w:name="_Toc152045543"/>
      <w:r>
        <w:rPr>
          <w:rFonts w:ascii="宋体" w:eastAsia="宋体" w:cs="宋体"/>
          <w:b/>
          <w:bCs/>
          <w:sz w:val="21"/>
          <w:szCs w:val="21"/>
        </w:rPr>
        <w:t xml:space="preserve">2.1 </w:t>
      </w:r>
      <w:r>
        <w:rPr>
          <w:rFonts w:hint="eastAsia" w:ascii="宋体" w:eastAsia="宋体" w:cs="宋体"/>
          <w:b/>
          <w:bCs/>
          <w:sz w:val="21"/>
          <w:szCs w:val="21"/>
        </w:rPr>
        <w:t>招标文件的组成</w:t>
      </w:r>
      <w:bookmarkEnd w:id="87"/>
      <w:bookmarkEnd w:id="88"/>
      <w:bookmarkEnd w:id="89"/>
      <w:bookmarkEnd w:id="90"/>
    </w:p>
    <w:p>
      <w:pPr>
        <w:spacing w:line="400" w:lineRule="exact"/>
        <w:rPr>
          <w:rFonts w:ascii="宋体"/>
          <w:color w:val="auto"/>
        </w:rPr>
      </w:pPr>
      <w:r>
        <w:rPr>
          <w:rFonts w:hint="eastAsia" w:ascii="宋体" w:cs="宋体"/>
          <w:color w:val="auto"/>
        </w:rPr>
        <w:t>　　本招标文件包括：</w:t>
      </w:r>
    </w:p>
    <w:p>
      <w:pPr>
        <w:spacing w:line="400" w:lineRule="exact"/>
        <w:ind w:firstLine="359" w:firstLineChars="171"/>
        <w:rPr>
          <w:rFonts w:ascii="宋体"/>
          <w:color w:val="auto"/>
        </w:rPr>
      </w:pPr>
      <w:r>
        <w:rPr>
          <w:rFonts w:hint="eastAsia" w:ascii="宋体" w:cs="宋体"/>
          <w:color w:val="auto"/>
        </w:rPr>
        <w:t>（</w:t>
      </w:r>
      <w:r>
        <w:rPr>
          <w:rFonts w:ascii="宋体" w:cs="宋体"/>
          <w:color w:val="auto"/>
        </w:rPr>
        <w:t>1</w:t>
      </w:r>
      <w:r>
        <w:rPr>
          <w:rFonts w:hint="eastAsia" w:ascii="宋体" w:cs="宋体"/>
          <w:color w:val="auto"/>
        </w:rPr>
        <w:t>）招标公告；</w:t>
      </w:r>
    </w:p>
    <w:p>
      <w:pPr>
        <w:spacing w:line="400" w:lineRule="exact"/>
        <w:ind w:firstLine="359" w:firstLineChars="171"/>
        <w:rPr>
          <w:rFonts w:ascii="宋体"/>
          <w:color w:val="auto"/>
        </w:rPr>
      </w:pPr>
      <w:r>
        <w:rPr>
          <w:rFonts w:hint="eastAsia" w:ascii="宋体" w:cs="宋体"/>
          <w:color w:val="auto"/>
        </w:rPr>
        <w:t>（</w:t>
      </w:r>
      <w:r>
        <w:rPr>
          <w:rFonts w:ascii="宋体" w:cs="宋体"/>
          <w:color w:val="auto"/>
        </w:rPr>
        <w:t>2</w:t>
      </w:r>
      <w:r>
        <w:rPr>
          <w:rFonts w:hint="eastAsia" w:ascii="宋体" w:cs="宋体"/>
          <w:color w:val="auto"/>
        </w:rPr>
        <w:t>）投标人须知；</w:t>
      </w:r>
    </w:p>
    <w:p>
      <w:pPr>
        <w:spacing w:line="400" w:lineRule="exact"/>
        <w:ind w:firstLine="359" w:firstLineChars="171"/>
        <w:rPr>
          <w:rFonts w:ascii="宋体"/>
          <w:color w:val="auto"/>
        </w:rPr>
      </w:pPr>
      <w:r>
        <w:rPr>
          <w:rFonts w:hint="eastAsia" w:ascii="宋体" w:cs="宋体"/>
          <w:color w:val="auto"/>
        </w:rPr>
        <w:t>（</w:t>
      </w:r>
      <w:r>
        <w:rPr>
          <w:rFonts w:ascii="宋体" w:cs="宋体"/>
          <w:color w:val="auto"/>
        </w:rPr>
        <w:t>3</w:t>
      </w:r>
      <w:r>
        <w:rPr>
          <w:rFonts w:hint="eastAsia" w:ascii="宋体" w:cs="宋体"/>
          <w:color w:val="auto"/>
        </w:rPr>
        <w:t>）评标办法；</w:t>
      </w:r>
    </w:p>
    <w:p>
      <w:pPr>
        <w:spacing w:line="400" w:lineRule="exact"/>
        <w:ind w:firstLine="359" w:firstLineChars="171"/>
        <w:rPr>
          <w:rFonts w:ascii="宋体"/>
          <w:color w:val="auto"/>
        </w:rPr>
      </w:pPr>
      <w:r>
        <w:rPr>
          <w:rFonts w:hint="eastAsia" w:ascii="宋体" w:cs="宋体"/>
          <w:color w:val="auto"/>
        </w:rPr>
        <w:t>（</w:t>
      </w:r>
      <w:r>
        <w:rPr>
          <w:rFonts w:ascii="宋体" w:cs="宋体"/>
          <w:color w:val="auto"/>
        </w:rPr>
        <w:t>4</w:t>
      </w:r>
      <w:r>
        <w:rPr>
          <w:rFonts w:hint="eastAsia" w:ascii="宋体" w:cs="宋体"/>
          <w:color w:val="auto"/>
        </w:rPr>
        <w:t>）合同条款及格式；</w:t>
      </w:r>
    </w:p>
    <w:p>
      <w:pPr>
        <w:spacing w:line="400" w:lineRule="exact"/>
        <w:ind w:firstLine="359" w:firstLineChars="171"/>
        <w:rPr>
          <w:rFonts w:ascii="宋体" w:cs="宋体"/>
          <w:color w:val="auto"/>
        </w:rPr>
      </w:pPr>
      <w:r>
        <w:rPr>
          <w:rFonts w:hint="eastAsia" w:ascii="宋体" w:cs="宋体"/>
          <w:color w:val="auto"/>
        </w:rPr>
        <w:t>（</w:t>
      </w:r>
      <w:r>
        <w:rPr>
          <w:rFonts w:ascii="宋体" w:cs="宋体"/>
          <w:color w:val="auto"/>
        </w:rPr>
        <w:t>5</w:t>
      </w:r>
      <w:r>
        <w:rPr>
          <w:rFonts w:hint="eastAsia" w:ascii="宋体" w:cs="宋体"/>
          <w:color w:val="auto"/>
        </w:rPr>
        <w:t>）</w:t>
      </w:r>
      <w:r>
        <w:rPr>
          <w:rFonts w:hint="eastAsia" w:ascii="宋体" w:cs="宋体"/>
          <w:color w:val="auto"/>
          <w:lang w:eastAsia="zh-CN"/>
        </w:rPr>
        <w:t>已标价</w:t>
      </w:r>
      <w:r>
        <w:rPr>
          <w:rFonts w:hint="eastAsia" w:ascii="宋体" w:cs="宋体"/>
          <w:color w:val="auto"/>
        </w:rPr>
        <w:t>工程量清单；</w:t>
      </w:r>
    </w:p>
    <w:p>
      <w:pPr>
        <w:spacing w:line="400" w:lineRule="exact"/>
        <w:ind w:firstLine="359" w:firstLineChars="171"/>
        <w:rPr>
          <w:rFonts w:ascii="宋体" w:cs="宋体"/>
          <w:color w:val="auto"/>
        </w:rPr>
      </w:pPr>
      <w:r>
        <w:rPr>
          <w:rFonts w:hint="eastAsia" w:ascii="宋体" w:cs="宋体"/>
          <w:color w:val="auto"/>
        </w:rPr>
        <w:t>（</w:t>
      </w:r>
      <w:r>
        <w:rPr>
          <w:rFonts w:ascii="宋体" w:cs="宋体"/>
          <w:color w:val="auto"/>
        </w:rPr>
        <w:t>6</w:t>
      </w:r>
      <w:r>
        <w:rPr>
          <w:rFonts w:hint="eastAsia" w:ascii="宋体" w:cs="宋体"/>
          <w:color w:val="auto"/>
        </w:rPr>
        <w:t>）图纸；</w:t>
      </w:r>
    </w:p>
    <w:p>
      <w:pPr>
        <w:spacing w:line="400" w:lineRule="exact"/>
        <w:ind w:firstLine="359" w:firstLineChars="171"/>
        <w:rPr>
          <w:rFonts w:ascii="宋体" w:cs="宋体"/>
          <w:color w:val="auto"/>
        </w:rPr>
      </w:pPr>
      <w:r>
        <w:rPr>
          <w:rFonts w:hint="eastAsia" w:ascii="宋体" w:cs="宋体"/>
          <w:color w:val="auto"/>
        </w:rPr>
        <w:t>（</w:t>
      </w:r>
      <w:r>
        <w:rPr>
          <w:rFonts w:ascii="宋体" w:cs="宋体"/>
          <w:color w:val="auto"/>
        </w:rPr>
        <w:t>7</w:t>
      </w:r>
      <w:r>
        <w:rPr>
          <w:rFonts w:hint="eastAsia" w:ascii="宋体" w:cs="宋体"/>
          <w:color w:val="auto"/>
        </w:rPr>
        <w:t>）技术标准和要求；</w:t>
      </w:r>
    </w:p>
    <w:p>
      <w:pPr>
        <w:spacing w:line="400" w:lineRule="exact"/>
        <w:ind w:firstLine="359" w:firstLineChars="171"/>
        <w:rPr>
          <w:rFonts w:ascii="宋体"/>
          <w:color w:val="auto"/>
        </w:rPr>
      </w:pPr>
      <w:r>
        <w:rPr>
          <w:rFonts w:hint="eastAsia" w:ascii="宋体" w:cs="宋体"/>
          <w:color w:val="auto"/>
        </w:rPr>
        <w:t>（</w:t>
      </w:r>
      <w:r>
        <w:rPr>
          <w:rFonts w:ascii="宋体" w:cs="宋体"/>
          <w:color w:val="auto"/>
        </w:rPr>
        <w:t>8</w:t>
      </w:r>
      <w:r>
        <w:rPr>
          <w:rFonts w:hint="eastAsia" w:ascii="宋体" w:cs="宋体"/>
          <w:color w:val="auto"/>
        </w:rPr>
        <w:t>）投标文件格式；</w:t>
      </w:r>
    </w:p>
    <w:p>
      <w:pPr>
        <w:pStyle w:val="32"/>
        <w:ind w:firstLine="422"/>
        <w:rPr>
          <w:rFonts w:ascii="宋体" w:eastAsia="宋体"/>
          <w:b/>
          <w:bCs/>
          <w:sz w:val="21"/>
          <w:szCs w:val="21"/>
        </w:rPr>
      </w:pPr>
      <w:bookmarkStart w:id="91" w:name="_Toc152042320"/>
      <w:bookmarkStart w:id="92" w:name="_Toc144974512"/>
      <w:bookmarkStart w:id="93" w:name="_Toc179632562"/>
      <w:bookmarkStart w:id="94" w:name="_Toc152045544"/>
      <w:bookmarkStart w:id="95" w:name="_Toc179632564"/>
      <w:bookmarkStart w:id="96" w:name="_Toc152042322"/>
      <w:bookmarkStart w:id="97" w:name="_Toc144974514"/>
      <w:bookmarkStart w:id="98" w:name="_Toc152045546"/>
      <w:r>
        <w:rPr>
          <w:rFonts w:ascii="宋体" w:eastAsia="宋体" w:cs="宋体"/>
          <w:b/>
          <w:bCs/>
          <w:sz w:val="21"/>
          <w:szCs w:val="21"/>
        </w:rPr>
        <w:t xml:space="preserve">2.2 </w:t>
      </w:r>
      <w:r>
        <w:rPr>
          <w:rFonts w:hint="eastAsia" w:ascii="宋体" w:eastAsia="宋体" w:cs="宋体"/>
          <w:b/>
          <w:bCs/>
          <w:sz w:val="21"/>
          <w:szCs w:val="21"/>
        </w:rPr>
        <w:t>招标文件的</w:t>
      </w:r>
      <w:bookmarkEnd w:id="91"/>
      <w:bookmarkEnd w:id="92"/>
      <w:bookmarkEnd w:id="93"/>
      <w:bookmarkEnd w:id="94"/>
      <w:r>
        <w:rPr>
          <w:rFonts w:hint="eastAsia" w:ascii="宋体" w:eastAsia="宋体" w:cs="宋体"/>
          <w:b/>
          <w:bCs/>
          <w:sz w:val="21"/>
          <w:szCs w:val="21"/>
        </w:rPr>
        <w:t>异议（质疑）答复</w:t>
      </w:r>
    </w:p>
    <w:p>
      <w:pPr>
        <w:spacing w:line="400" w:lineRule="exact"/>
        <w:ind w:firstLine="420" w:firstLineChars="200"/>
        <w:outlineLvl w:val="3"/>
        <w:rPr>
          <w:rFonts w:ascii="宋体"/>
        </w:rPr>
      </w:pPr>
      <w:r>
        <w:rPr>
          <w:rFonts w:ascii="宋体" w:cs="宋体"/>
        </w:rPr>
        <w:t>2.2.1</w:t>
      </w:r>
      <w:r>
        <w:rPr>
          <w:rFonts w:hint="eastAsia" w:ascii="宋体" w:cs="宋体"/>
        </w:rPr>
        <w:t>投标人应仔细阅读和检查招标文件的全部内容。如发现缺页或附件不全，应及时向招标人提出，以便补齐。如有异议（质疑），应在投标人须知前附表规定的时间前以电子邮件形式要求招标人对招标文件予以回复，提出异议（质疑）时须注明项目名称及项目编号，不得署名。</w:t>
      </w:r>
    </w:p>
    <w:p>
      <w:pPr>
        <w:spacing w:line="400" w:lineRule="exact"/>
        <w:ind w:firstLine="420" w:firstLineChars="200"/>
        <w:outlineLvl w:val="3"/>
        <w:rPr>
          <w:rFonts w:ascii="宋体"/>
        </w:rPr>
      </w:pPr>
      <w:r>
        <w:rPr>
          <w:rFonts w:ascii="宋体" w:cs="宋体"/>
        </w:rPr>
        <w:t>2.2.2</w:t>
      </w:r>
      <w:r>
        <w:rPr>
          <w:rFonts w:hint="eastAsia" w:ascii="宋体" w:cs="宋体"/>
        </w:rPr>
        <w:t>招标人对投标人提出异议（质疑）的答复将通过电子邮件发布，但不指明澄清问题的来源。</w:t>
      </w:r>
    </w:p>
    <w:p>
      <w:pPr>
        <w:spacing w:line="400" w:lineRule="exact"/>
        <w:ind w:firstLine="420" w:firstLineChars="200"/>
        <w:outlineLvl w:val="3"/>
        <w:rPr>
          <w:rFonts w:ascii="宋体"/>
        </w:rPr>
      </w:pPr>
      <w:r>
        <w:rPr>
          <w:rFonts w:ascii="宋体" w:cs="宋体"/>
        </w:rPr>
        <w:t xml:space="preserve">2.2.3 </w:t>
      </w:r>
      <w:r>
        <w:rPr>
          <w:rFonts w:hint="eastAsia" w:ascii="宋体" w:cs="宋体"/>
        </w:rPr>
        <w:t>投标人自行查询邮件，无需确认。</w:t>
      </w:r>
    </w:p>
    <w:p>
      <w:pPr>
        <w:pStyle w:val="32"/>
        <w:rPr>
          <w:rFonts w:ascii="宋体" w:eastAsia="宋体"/>
          <w:b/>
          <w:bCs/>
          <w:sz w:val="21"/>
          <w:szCs w:val="21"/>
        </w:rPr>
      </w:pPr>
      <w:bookmarkStart w:id="99" w:name="_Toc152042321"/>
      <w:bookmarkStart w:id="100" w:name="_Toc179632563"/>
      <w:bookmarkStart w:id="101" w:name="_Toc144974513"/>
      <w:bookmarkStart w:id="102" w:name="_Toc152045545"/>
      <w:r>
        <w:rPr>
          <w:rFonts w:ascii="宋体" w:eastAsia="宋体" w:cs="宋体"/>
          <w:b/>
          <w:bCs/>
          <w:sz w:val="21"/>
          <w:szCs w:val="21"/>
        </w:rPr>
        <w:t xml:space="preserve">    2.3 </w:t>
      </w:r>
      <w:r>
        <w:rPr>
          <w:rFonts w:hint="eastAsia" w:ascii="宋体" w:eastAsia="宋体" w:cs="宋体"/>
          <w:b/>
          <w:bCs/>
          <w:sz w:val="21"/>
          <w:szCs w:val="21"/>
        </w:rPr>
        <w:t>招标文件的澄清及修改</w:t>
      </w:r>
      <w:bookmarkEnd w:id="99"/>
      <w:bookmarkEnd w:id="100"/>
      <w:bookmarkEnd w:id="101"/>
      <w:bookmarkEnd w:id="102"/>
    </w:p>
    <w:p>
      <w:pPr>
        <w:spacing w:line="400" w:lineRule="exact"/>
        <w:ind w:firstLine="420" w:firstLineChars="200"/>
        <w:outlineLvl w:val="3"/>
        <w:rPr>
          <w:rFonts w:ascii="宋体"/>
        </w:rPr>
      </w:pPr>
      <w:r>
        <w:rPr>
          <w:rFonts w:ascii="宋体" w:cs="宋体"/>
        </w:rPr>
        <w:t xml:space="preserve">2.3.1 </w:t>
      </w:r>
      <w:r>
        <w:rPr>
          <w:rFonts w:hint="eastAsia" w:ascii="宋体" w:cs="宋体"/>
        </w:rPr>
        <w:t>招标人对已发出的招标文件进行的必要澄清或者修改的内容可能影响投标文件编制的</w:t>
      </w:r>
      <w:r>
        <w:rPr>
          <w:rFonts w:ascii="宋体" w:cs="宋体"/>
        </w:rPr>
        <w:t>,</w:t>
      </w:r>
      <w:r>
        <w:rPr>
          <w:rFonts w:hint="eastAsia" w:ascii="宋体" w:cs="宋体"/>
        </w:rPr>
        <w:t>应在招标文件约定时间前，通过电子邮件发布。</w:t>
      </w:r>
    </w:p>
    <w:p>
      <w:pPr>
        <w:spacing w:line="400" w:lineRule="exact"/>
        <w:ind w:firstLine="420" w:firstLineChars="200"/>
        <w:outlineLvl w:val="3"/>
        <w:rPr>
          <w:rFonts w:ascii="宋体"/>
        </w:rPr>
      </w:pPr>
      <w:r>
        <w:rPr>
          <w:rFonts w:ascii="宋体" w:cs="宋体"/>
        </w:rPr>
        <w:t>2.3.2</w:t>
      </w:r>
      <w:r>
        <w:rPr>
          <w:rFonts w:hint="eastAsia" w:ascii="宋体" w:cs="宋体"/>
        </w:rPr>
        <w:t>投标人自行查询邮件，无需确认。</w:t>
      </w:r>
    </w:p>
    <w:p>
      <w:pPr>
        <w:pStyle w:val="32"/>
        <w:outlineLvl w:val="1"/>
        <w:rPr>
          <w:rFonts w:ascii="宋体" w:eastAsia="宋体"/>
          <w:b/>
          <w:bCs/>
          <w:sz w:val="21"/>
          <w:szCs w:val="21"/>
        </w:rPr>
      </w:pPr>
      <w:bookmarkStart w:id="103" w:name="_Toc8528"/>
      <w:bookmarkStart w:id="104" w:name="_Toc4341"/>
      <w:r>
        <w:rPr>
          <w:rFonts w:ascii="宋体" w:eastAsia="宋体" w:cs="宋体"/>
          <w:b/>
          <w:bCs/>
          <w:sz w:val="21"/>
          <w:szCs w:val="21"/>
        </w:rPr>
        <w:t xml:space="preserve">3. </w:t>
      </w:r>
      <w:r>
        <w:rPr>
          <w:rFonts w:hint="eastAsia" w:ascii="宋体" w:eastAsia="宋体" w:cs="宋体"/>
          <w:b/>
          <w:bCs/>
          <w:sz w:val="21"/>
          <w:szCs w:val="21"/>
        </w:rPr>
        <w:t>投标文件</w:t>
      </w:r>
      <w:bookmarkEnd w:id="95"/>
      <w:bookmarkEnd w:id="96"/>
      <w:bookmarkEnd w:id="97"/>
      <w:bookmarkEnd w:id="98"/>
      <w:bookmarkEnd w:id="103"/>
      <w:bookmarkEnd w:id="104"/>
      <w:r>
        <w:rPr>
          <w:rFonts w:hint="eastAsia" w:ascii="宋体" w:eastAsia="宋体" w:cs="宋体"/>
          <w:b/>
          <w:bCs/>
          <w:sz w:val="21"/>
          <w:szCs w:val="21"/>
        </w:rPr>
        <w:t>（本项目以第八章投标文件格式为准）</w:t>
      </w:r>
    </w:p>
    <w:p>
      <w:pPr>
        <w:pStyle w:val="32"/>
        <w:rPr>
          <w:rFonts w:ascii="宋体" w:eastAsia="宋体"/>
          <w:b/>
          <w:bCs/>
          <w:sz w:val="21"/>
          <w:szCs w:val="21"/>
        </w:rPr>
      </w:pPr>
      <w:bookmarkStart w:id="105" w:name="_Toc179632565"/>
      <w:bookmarkStart w:id="106" w:name="_Toc152045547"/>
      <w:bookmarkStart w:id="107" w:name="_Toc152042323"/>
      <w:bookmarkStart w:id="108" w:name="_Toc144974515"/>
      <w:r>
        <w:rPr>
          <w:rFonts w:ascii="宋体" w:eastAsia="宋体" w:cs="宋体"/>
          <w:b/>
          <w:bCs/>
          <w:sz w:val="21"/>
          <w:szCs w:val="21"/>
        </w:rPr>
        <w:t xml:space="preserve">3.1.1 </w:t>
      </w:r>
      <w:r>
        <w:rPr>
          <w:rFonts w:hint="eastAsia" w:ascii="宋体" w:eastAsia="宋体" w:cs="宋体"/>
          <w:b/>
          <w:bCs/>
          <w:sz w:val="21"/>
          <w:szCs w:val="21"/>
        </w:rPr>
        <w:t>投标文件的组成</w:t>
      </w:r>
      <w:bookmarkEnd w:id="105"/>
      <w:bookmarkEnd w:id="106"/>
      <w:bookmarkEnd w:id="107"/>
      <w:bookmarkEnd w:id="108"/>
    </w:p>
    <w:p>
      <w:pPr>
        <w:numPr>
          <w:ilvl w:val="0"/>
          <w:numId w:val="2"/>
        </w:numPr>
        <w:spacing w:line="400" w:lineRule="exact"/>
        <w:ind w:firstLine="420" w:firstLineChars="200"/>
        <w:outlineLvl w:val="3"/>
        <w:rPr>
          <w:rFonts w:ascii="宋体" w:cs="宋体"/>
        </w:rPr>
      </w:pPr>
      <w:r>
        <w:rPr>
          <w:rFonts w:hint="eastAsia" w:ascii="宋体" w:cs="宋体"/>
        </w:rPr>
        <w:t>投标函；</w:t>
      </w:r>
    </w:p>
    <w:p>
      <w:pPr>
        <w:numPr>
          <w:ilvl w:val="0"/>
          <w:numId w:val="2"/>
        </w:numPr>
        <w:spacing w:line="400" w:lineRule="exact"/>
        <w:ind w:firstLine="420" w:firstLineChars="200"/>
        <w:outlineLvl w:val="3"/>
        <w:rPr>
          <w:rFonts w:ascii="宋体" w:cs="宋体"/>
        </w:rPr>
      </w:pPr>
      <w:r>
        <w:rPr>
          <w:rFonts w:hint="eastAsia" w:ascii="宋体" w:cs="宋体"/>
        </w:rPr>
        <w:t>法定代表人身份证明</w:t>
      </w:r>
      <w:r>
        <w:rPr>
          <w:rFonts w:hint="eastAsia" w:ascii="宋体" w:cs="宋体"/>
          <w:lang w:eastAsia="zh-CN"/>
        </w:rPr>
        <w:t>；</w:t>
      </w:r>
    </w:p>
    <w:p>
      <w:pPr>
        <w:numPr>
          <w:ilvl w:val="0"/>
          <w:numId w:val="2"/>
        </w:numPr>
        <w:spacing w:line="400" w:lineRule="exact"/>
        <w:ind w:firstLine="420" w:firstLineChars="200"/>
        <w:outlineLvl w:val="3"/>
        <w:rPr>
          <w:rFonts w:ascii="宋体" w:cs="宋体"/>
        </w:rPr>
      </w:pPr>
      <w:r>
        <w:rPr>
          <w:rFonts w:hint="eastAsia" w:ascii="宋体" w:cs="宋体"/>
        </w:rPr>
        <w:t>授权委托书</w:t>
      </w:r>
      <w:r>
        <w:rPr>
          <w:rFonts w:hint="eastAsia" w:ascii="宋体" w:cs="宋体"/>
          <w:lang w:eastAsia="zh-CN"/>
        </w:rPr>
        <w:t>；</w:t>
      </w:r>
    </w:p>
    <w:p>
      <w:pPr>
        <w:numPr>
          <w:ilvl w:val="0"/>
          <w:numId w:val="2"/>
        </w:numPr>
        <w:spacing w:line="400" w:lineRule="exact"/>
        <w:ind w:firstLine="420" w:firstLineChars="200"/>
        <w:outlineLvl w:val="3"/>
        <w:rPr>
          <w:rFonts w:ascii="宋体" w:cs="宋体"/>
        </w:rPr>
      </w:pPr>
      <w:r>
        <w:rPr>
          <w:rFonts w:hint="eastAsia" w:ascii="宋体" w:cs="宋体"/>
          <w:lang w:eastAsia="zh-CN"/>
        </w:rPr>
        <w:t>投标文件封面（自编，注明招标项目名称及招标编号）；</w:t>
      </w:r>
    </w:p>
    <w:p>
      <w:pPr>
        <w:spacing w:line="400" w:lineRule="exact"/>
        <w:ind w:firstLine="420" w:firstLineChars="200"/>
        <w:outlineLvl w:val="3"/>
        <w:rPr>
          <w:rFonts w:ascii="宋体"/>
        </w:rPr>
      </w:pPr>
      <w:r>
        <w:rPr>
          <w:rFonts w:hint="eastAsia" w:ascii="宋体" w:cs="宋体"/>
        </w:rPr>
        <w:t>（</w:t>
      </w:r>
      <w:r>
        <w:rPr>
          <w:rFonts w:ascii="宋体" w:cs="宋体"/>
        </w:rPr>
        <w:t>5</w:t>
      </w:r>
      <w:r>
        <w:rPr>
          <w:rFonts w:hint="eastAsia" w:ascii="宋体" w:cs="宋体"/>
        </w:rPr>
        <w:t>）</w:t>
      </w:r>
      <w:r>
        <w:rPr>
          <w:rFonts w:hint="eastAsia" w:ascii="宋体" w:cs="宋体"/>
          <w:lang w:eastAsia="zh-CN"/>
        </w:rPr>
        <w:t>投标报价表</w:t>
      </w:r>
      <w:r>
        <w:rPr>
          <w:rFonts w:hint="eastAsia" w:ascii="宋体" w:cs="宋体"/>
        </w:rPr>
        <w:t>；</w:t>
      </w:r>
    </w:p>
    <w:p>
      <w:pPr>
        <w:spacing w:line="400" w:lineRule="exact"/>
        <w:ind w:firstLine="420" w:firstLineChars="200"/>
        <w:outlineLvl w:val="3"/>
        <w:rPr>
          <w:rFonts w:ascii="宋体"/>
        </w:rPr>
      </w:pPr>
      <w:r>
        <w:rPr>
          <w:rFonts w:hint="eastAsia" w:ascii="宋体" w:cs="宋体"/>
        </w:rPr>
        <w:t>（</w:t>
      </w:r>
      <w:r>
        <w:rPr>
          <w:rFonts w:ascii="宋体" w:cs="宋体"/>
        </w:rPr>
        <w:t>6</w:t>
      </w:r>
      <w:r>
        <w:rPr>
          <w:rFonts w:hint="eastAsia" w:ascii="宋体" w:cs="宋体"/>
        </w:rPr>
        <w:t>）</w:t>
      </w:r>
      <w:r>
        <w:rPr>
          <w:rFonts w:hint="eastAsia" w:ascii="宋体" w:cs="宋体"/>
          <w:lang w:eastAsia="zh-CN"/>
        </w:rPr>
        <w:t>施工方案</w:t>
      </w:r>
      <w:r>
        <w:rPr>
          <w:rFonts w:hint="eastAsia" w:ascii="宋体" w:cs="宋体"/>
        </w:rPr>
        <w:t>；</w:t>
      </w:r>
    </w:p>
    <w:p>
      <w:pPr>
        <w:spacing w:line="400" w:lineRule="exact"/>
        <w:ind w:firstLine="420" w:firstLineChars="200"/>
        <w:outlineLvl w:val="3"/>
        <w:rPr>
          <w:rFonts w:hint="eastAsia" w:asciiTheme="minorEastAsia" w:hAnsiTheme="minorEastAsia" w:eastAsiaTheme="minorEastAsia" w:cstheme="minorEastAsia"/>
          <w:sz w:val="21"/>
          <w:szCs w:val="21"/>
        </w:rPr>
      </w:pPr>
      <w:r>
        <w:rPr>
          <w:rFonts w:hint="eastAsia" w:ascii="宋体" w:cs="宋体"/>
        </w:rPr>
        <w:t>（</w:t>
      </w:r>
      <w:r>
        <w:rPr>
          <w:rFonts w:ascii="宋体" w:cs="宋体"/>
        </w:rPr>
        <w:t>7</w:t>
      </w:r>
      <w:r>
        <w:rPr>
          <w:rFonts w:hint="eastAsia" w:ascii="宋体" w:cs="宋体"/>
        </w:rPr>
        <w:t>）</w:t>
      </w:r>
      <w:r>
        <w:rPr>
          <w:rFonts w:hint="eastAsia" w:ascii="宋体" w:cs="宋体"/>
          <w:lang w:eastAsia="zh-CN"/>
        </w:rPr>
        <w:t>有关资质证明材料</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bCs/>
          <w:sz w:val="21"/>
          <w:szCs w:val="21"/>
        </w:rPr>
        <w:t>包括法人代表资格证书或证明文件、企业营业执照、企业资质证书或劳务不分等级证书、安全许可证等）</w:t>
      </w:r>
      <w:r>
        <w:rPr>
          <w:rFonts w:hint="eastAsia" w:asciiTheme="minorEastAsia" w:hAnsiTheme="minorEastAsia" w:eastAsiaTheme="minorEastAsia" w:cstheme="minorEastAsia"/>
          <w:sz w:val="21"/>
          <w:szCs w:val="21"/>
        </w:rPr>
        <w:t>；</w:t>
      </w:r>
    </w:p>
    <w:p>
      <w:pPr>
        <w:spacing w:line="400" w:lineRule="exact"/>
        <w:ind w:firstLine="525" w:firstLineChars="250"/>
        <w:outlineLvl w:val="3"/>
        <w:rPr>
          <w:rFonts w:ascii="宋体"/>
        </w:rPr>
      </w:pPr>
      <w:r>
        <w:rPr>
          <w:rFonts w:ascii="宋体" w:cs="宋体"/>
        </w:rPr>
        <w:t>(</w:t>
      </w:r>
      <w:r>
        <w:rPr>
          <w:rFonts w:hint="eastAsia" w:ascii="宋体" w:cs="宋体"/>
          <w:lang w:val="en-US" w:eastAsia="zh-CN"/>
        </w:rPr>
        <w:t>8</w:t>
      </w:r>
      <w:r>
        <w:rPr>
          <w:rFonts w:ascii="宋体" w:cs="宋体"/>
        </w:rPr>
        <w:t>)</w:t>
      </w:r>
      <w:r>
        <w:rPr>
          <w:rFonts w:hint="eastAsia" w:ascii="宋体" w:cs="宋体"/>
        </w:rPr>
        <w:t>投标人须知前附表规定的其它材料。</w:t>
      </w:r>
    </w:p>
    <w:p>
      <w:pPr>
        <w:pStyle w:val="32"/>
        <w:rPr>
          <w:rFonts w:hint="eastAsia" w:ascii="宋体" w:eastAsia="宋体" w:cs="宋体"/>
          <w:b/>
          <w:bCs/>
          <w:sz w:val="21"/>
          <w:szCs w:val="21"/>
        </w:rPr>
      </w:pPr>
      <w:bookmarkStart w:id="109" w:name="_Toc152042324"/>
      <w:bookmarkStart w:id="110" w:name="_Toc179632566"/>
      <w:bookmarkStart w:id="111" w:name="_Toc144974516"/>
      <w:bookmarkStart w:id="112" w:name="_Toc152045548"/>
      <w:r>
        <w:rPr>
          <w:rFonts w:ascii="宋体" w:eastAsia="宋体" w:cs="宋体"/>
          <w:b/>
          <w:bCs/>
          <w:sz w:val="21"/>
          <w:szCs w:val="21"/>
        </w:rPr>
        <w:t xml:space="preserve">3.2 </w:t>
      </w:r>
      <w:r>
        <w:rPr>
          <w:rFonts w:hint="eastAsia" w:ascii="宋体" w:eastAsia="宋体" w:cs="宋体"/>
          <w:b/>
          <w:bCs/>
          <w:sz w:val="21"/>
          <w:szCs w:val="21"/>
        </w:rPr>
        <w:t>投标报价</w:t>
      </w:r>
      <w:bookmarkEnd w:id="109"/>
      <w:bookmarkEnd w:id="110"/>
      <w:bookmarkEnd w:id="111"/>
      <w:bookmarkEnd w:id="112"/>
    </w:p>
    <w:p>
      <w:pPr>
        <w:spacing w:line="360" w:lineRule="auto"/>
        <w:ind w:firstLine="420" w:firstLineChars="200"/>
        <w:rPr>
          <w:rFonts w:hint="eastAsia" w:ascii="宋体" w:eastAsia="宋体" w:cs="宋体"/>
          <w:b/>
          <w:bCs/>
          <w:sz w:val="21"/>
          <w:szCs w:val="21"/>
        </w:rPr>
      </w:pPr>
      <w:r>
        <w:rPr>
          <w:rFonts w:ascii="宋体" w:cs="宋体"/>
        </w:rPr>
        <w:t xml:space="preserve">3.2.1 </w:t>
      </w:r>
      <w:r>
        <w:rPr>
          <w:rFonts w:hint="eastAsia" w:asciiTheme="minorEastAsia" w:hAnsiTheme="minorEastAsia" w:eastAsiaTheme="minorEastAsia"/>
          <w:bCs/>
          <w:sz w:val="21"/>
          <w:szCs w:val="21"/>
        </w:rPr>
        <w:t>报价方式：按 2018版安徽省建设工程计价依据编制,及省建标〔2017〕191号</w:t>
      </w:r>
    </w:p>
    <w:p>
      <w:pPr>
        <w:spacing w:line="400" w:lineRule="exact"/>
        <w:ind w:firstLine="420" w:firstLineChars="200"/>
        <w:outlineLvl w:val="3"/>
        <w:rPr>
          <w:rFonts w:ascii="宋体"/>
        </w:rPr>
      </w:pPr>
      <w:r>
        <w:rPr>
          <w:rFonts w:ascii="宋体" w:cs="宋体"/>
        </w:rPr>
        <w:t>3.2.</w:t>
      </w:r>
      <w:r>
        <w:rPr>
          <w:rFonts w:hint="eastAsia" w:ascii="宋体" w:cs="宋体"/>
          <w:lang w:val="en-US" w:eastAsia="zh-CN"/>
        </w:rPr>
        <w:t>2</w:t>
      </w:r>
      <w:r>
        <w:rPr>
          <w:rFonts w:ascii="宋体" w:cs="宋体"/>
        </w:rPr>
        <w:t xml:space="preserve"> </w:t>
      </w:r>
      <w:r>
        <w:rPr>
          <w:rFonts w:hint="eastAsia" w:ascii="宋体" w:cs="宋体"/>
        </w:rPr>
        <w:t>投标人</w:t>
      </w:r>
      <w:r>
        <w:rPr>
          <w:rFonts w:hint="eastAsia" w:ascii="宋体" w:cs="宋体"/>
          <w:lang w:eastAsia="zh-CN"/>
        </w:rPr>
        <w:t>投标报价表中</w:t>
      </w:r>
      <w:r>
        <w:rPr>
          <w:rFonts w:hint="eastAsia" w:ascii="宋体" w:cs="宋体"/>
        </w:rPr>
        <w:t>应按</w:t>
      </w:r>
      <w:r>
        <w:rPr>
          <w:rFonts w:hint="eastAsia" w:ascii="宋体" w:cs="宋体"/>
          <w:color w:val="auto"/>
        </w:rPr>
        <w:t>第五章</w:t>
      </w:r>
      <w:r>
        <w:rPr>
          <w:rFonts w:hint="eastAsia" w:ascii="宋体" w:cs="宋体"/>
          <w:color w:val="auto"/>
          <w:lang w:eastAsia="zh-CN"/>
        </w:rPr>
        <w:t>已标价</w:t>
      </w:r>
      <w:r>
        <w:rPr>
          <w:rFonts w:hint="eastAsia" w:ascii="宋体" w:cs="宋体"/>
          <w:color w:val="auto"/>
        </w:rPr>
        <w:t>“工程量清单”</w:t>
      </w:r>
      <w:r>
        <w:rPr>
          <w:rFonts w:hint="eastAsia" w:ascii="宋体" w:cs="宋体"/>
        </w:rPr>
        <w:t>的要求填写相应表格。</w:t>
      </w:r>
    </w:p>
    <w:p>
      <w:pPr>
        <w:pStyle w:val="32"/>
        <w:rPr>
          <w:rFonts w:ascii="宋体" w:eastAsia="宋体"/>
          <w:b/>
          <w:bCs/>
          <w:sz w:val="21"/>
          <w:szCs w:val="21"/>
        </w:rPr>
      </w:pPr>
      <w:bookmarkStart w:id="113" w:name="_Toc152045549"/>
      <w:bookmarkStart w:id="114" w:name="_Toc152042325"/>
      <w:bookmarkStart w:id="115" w:name="_Toc179632567"/>
      <w:bookmarkStart w:id="116" w:name="_Toc144974517"/>
      <w:r>
        <w:rPr>
          <w:rFonts w:ascii="宋体" w:eastAsia="宋体" w:cs="宋体"/>
          <w:b/>
          <w:bCs/>
          <w:sz w:val="21"/>
          <w:szCs w:val="21"/>
        </w:rPr>
        <w:t xml:space="preserve">3.3 </w:t>
      </w:r>
      <w:r>
        <w:rPr>
          <w:rFonts w:hint="eastAsia" w:ascii="宋体" w:eastAsia="宋体" w:cs="宋体"/>
          <w:b/>
          <w:bCs/>
          <w:sz w:val="21"/>
          <w:szCs w:val="21"/>
        </w:rPr>
        <w:t>投标有效期</w:t>
      </w:r>
      <w:bookmarkEnd w:id="113"/>
      <w:bookmarkEnd w:id="114"/>
      <w:bookmarkEnd w:id="115"/>
      <w:bookmarkEnd w:id="116"/>
    </w:p>
    <w:p>
      <w:pPr>
        <w:spacing w:line="400" w:lineRule="exact"/>
        <w:ind w:firstLine="420" w:firstLineChars="200"/>
        <w:outlineLvl w:val="3"/>
        <w:rPr>
          <w:rFonts w:ascii="宋体"/>
        </w:rPr>
      </w:pPr>
      <w:r>
        <w:rPr>
          <w:rFonts w:ascii="宋体" w:cs="宋体"/>
        </w:rPr>
        <w:t>3.3.1</w:t>
      </w:r>
      <w:r>
        <w:rPr>
          <w:rFonts w:hint="eastAsia" w:ascii="宋体" w:cs="宋体"/>
        </w:rPr>
        <w:t>在投标人须知前附表规定的投标有效期内，投标人不得要求撤销或修改其投标文件。</w:t>
      </w:r>
    </w:p>
    <w:p>
      <w:pPr>
        <w:spacing w:line="400" w:lineRule="exact"/>
        <w:ind w:firstLine="420" w:firstLineChars="200"/>
        <w:outlineLvl w:val="3"/>
        <w:rPr>
          <w:rFonts w:ascii="宋体"/>
          <w:b/>
          <w:bCs/>
        </w:rPr>
      </w:pPr>
      <w:r>
        <w:rPr>
          <w:rFonts w:ascii="宋体" w:cs="宋体"/>
        </w:rPr>
        <w:t>3.3.2</w:t>
      </w:r>
      <w:r>
        <w:rPr>
          <w:rFonts w:hint="eastAsia" w:ascii="宋体" w:cs="宋体"/>
        </w:rPr>
        <w:t>出现特殊情况需要延长投标有效期的，招标人以书面形式通知所有投标人延长投标有效期。投标人同意延长的，应相应延长其投标保证金的有效期，但不得要求或被允许修改或撤销其投标文件；投标人拒绝延长的，其投标失效。</w:t>
      </w:r>
    </w:p>
    <w:p>
      <w:pPr>
        <w:pStyle w:val="32"/>
        <w:rPr>
          <w:rFonts w:ascii="宋体" w:eastAsia="宋体"/>
          <w:b/>
          <w:bCs/>
          <w:sz w:val="21"/>
          <w:szCs w:val="21"/>
        </w:rPr>
      </w:pPr>
      <w:bookmarkStart w:id="117" w:name="_Toc152045554"/>
      <w:bookmarkStart w:id="118" w:name="_Toc179632572"/>
      <w:bookmarkStart w:id="119" w:name="_Toc144974522"/>
      <w:bookmarkStart w:id="120" w:name="_Toc152042330"/>
      <w:r>
        <w:rPr>
          <w:rFonts w:ascii="宋体" w:eastAsia="宋体" w:cs="宋体"/>
          <w:b/>
          <w:bCs/>
          <w:sz w:val="21"/>
          <w:szCs w:val="21"/>
        </w:rPr>
        <w:t>3.</w:t>
      </w:r>
      <w:r>
        <w:rPr>
          <w:rFonts w:hint="eastAsia" w:ascii="宋体" w:eastAsia="宋体" w:cs="宋体"/>
          <w:b/>
          <w:bCs/>
          <w:sz w:val="21"/>
          <w:szCs w:val="21"/>
          <w:lang w:val="en-US" w:eastAsia="zh-CN"/>
        </w:rPr>
        <w:t>4</w:t>
      </w:r>
      <w:r>
        <w:rPr>
          <w:rFonts w:ascii="宋体" w:eastAsia="宋体" w:cs="宋体"/>
          <w:b/>
          <w:bCs/>
          <w:sz w:val="21"/>
          <w:szCs w:val="21"/>
        </w:rPr>
        <w:t xml:space="preserve"> </w:t>
      </w:r>
      <w:r>
        <w:rPr>
          <w:rFonts w:hint="eastAsia" w:ascii="宋体" w:eastAsia="宋体" w:cs="宋体"/>
          <w:b/>
          <w:bCs/>
          <w:sz w:val="21"/>
          <w:szCs w:val="21"/>
        </w:rPr>
        <w:t>投标文件的编制</w:t>
      </w:r>
      <w:bookmarkEnd w:id="117"/>
      <w:bookmarkEnd w:id="118"/>
      <w:bookmarkEnd w:id="119"/>
      <w:bookmarkEnd w:id="120"/>
    </w:p>
    <w:p>
      <w:pPr>
        <w:spacing w:line="400" w:lineRule="exact"/>
        <w:ind w:firstLine="420" w:firstLineChars="200"/>
        <w:outlineLvl w:val="3"/>
        <w:rPr>
          <w:rFonts w:ascii="宋体"/>
        </w:rPr>
      </w:pPr>
      <w:r>
        <w:rPr>
          <w:rFonts w:ascii="宋体" w:cs="宋体"/>
        </w:rPr>
        <w:t>3.</w:t>
      </w:r>
      <w:r>
        <w:rPr>
          <w:rFonts w:hint="eastAsia" w:ascii="宋体" w:cs="宋体"/>
          <w:lang w:val="en-US" w:eastAsia="zh-CN"/>
        </w:rPr>
        <w:t>4</w:t>
      </w:r>
      <w:r>
        <w:rPr>
          <w:rFonts w:ascii="宋体" w:cs="宋体"/>
        </w:rPr>
        <w:t>.1</w:t>
      </w:r>
      <w:r>
        <w:rPr>
          <w:rFonts w:hint="eastAsia" w:ascii="宋体" w:cs="宋体"/>
        </w:rPr>
        <w:t>投标文件应按第八章“投标文件格式”进行编写，如有必要，可以增加附页，作为投标文件的组成部分。</w:t>
      </w:r>
    </w:p>
    <w:p>
      <w:pPr>
        <w:spacing w:line="400" w:lineRule="exact"/>
        <w:ind w:firstLine="420" w:firstLineChars="200"/>
        <w:outlineLvl w:val="3"/>
        <w:rPr>
          <w:rFonts w:ascii="宋体"/>
        </w:rPr>
      </w:pPr>
      <w:r>
        <w:rPr>
          <w:rFonts w:ascii="宋体" w:cs="宋体"/>
        </w:rPr>
        <w:t>3.</w:t>
      </w:r>
      <w:r>
        <w:rPr>
          <w:rFonts w:hint="eastAsia" w:ascii="宋体" w:cs="宋体"/>
          <w:lang w:val="en-US" w:eastAsia="zh-CN"/>
        </w:rPr>
        <w:t>4</w:t>
      </w:r>
      <w:r>
        <w:rPr>
          <w:rFonts w:ascii="宋体" w:cs="宋体"/>
        </w:rPr>
        <w:t xml:space="preserve">.2 </w:t>
      </w:r>
      <w:r>
        <w:rPr>
          <w:rFonts w:hint="eastAsia" w:ascii="宋体" w:cs="宋体"/>
        </w:rPr>
        <w:t>投标文件应当对招标文件有关工期、投标有效期、质量要求、技术标准和要求、招标范围等实质性内容作出响应。</w:t>
      </w:r>
    </w:p>
    <w:p>
      <w:pPr>
        <w:spacing w:line="400" w:lineRule="exact"/>
        <w:ind w:firstLine="420" w:firstLineChars="200"/>
        <w:outlineLvl w:val="3"/>
        <w:rPr>
          <w:rFonts w:ascii="宋体"/>
        </w:rPr>
      </w:pPr>
      <w:r>
        <w:rPr>
          <w:rFonts w:ascii="宋体" w:cs="宋体"/>
        </w:rPr>
        <w:t>3.</w:t>
      </w:r>
      <w:r>
        <w:rPr>
          <w:rFonts w:hint="eastAsia" w:ascii="宋体" w:cs="宋体"/>
          <w:lang w:val="en-US" w:eastAsia="zh-CN"/>
        </w:rPr>
        <w:t>4</w:t>
      </w:r>
      <w:r>
        <w:rPr>
          <w:rFonts w:ascii="宋体" w:cs="宋体"/>
        </w:rPr>
        <w:t>.3</w:t>
      </w:r>
      <w:r>
        <w:rPr>
          <w:rFonts w:hint="eastAsia" w:ascii="宋体" w:cs="宋体"/>
        </w:rPr>
        <w:t>投标文件应打印，并由投标人的法定代表人或其委托代理人签字或盖章并加盖单位章。委托代理人签字的，投标文件应附法定代表人签署的授权委托书。</w:t>
      </w:r>
    </w:p>
    <w:p>
      <w:pPr>
        <w:spacing w:line="400" w:lineRule="exact"/>
        <w:ind w:firstLine="407" w:firstLineChars="194"/>
        <w:rPr>
          <w:rFonts w:ascii="宋体"/>
        </w:rPr>
      </w:pPr>
      <w:r>
        <w:rPr>
          <w:rFonts w:ascii="宋体" w:cs="宋体"/>
        </w:rPr>
        <w:t>3.</w:t>
      </w:r>
      <w:r>
        <w:rPr>
          <w:rFonts w:hint="eastAsia" w:ascii="宋体" w:cs="宋体"/>
          <w:lang w:val="en-US" w:eastAsia="zh-CN"/>
        </w:rPr>
        <w:t>4</w:t>
      </w:r>
      <w:r>
        <w:rPr>
          <w:rFonts w:ascii="宋体" w:cs="宋体"/>
        </w:rPr>
        <w:t>.</w:t>
      </w:r>
      <w:r>
        <w:rPr>
          <w:rFonts w:hint="eastAsia" w:ascii="宋体" w:cs="宋体"/>
          <w:lang w:val="en-US" w:eastAsia="zh-CN"/>
        </w:rPr>
        <w:t>4</w:t>
      </w:r>
      <w:r>
        <w:rPr>
          <w:rFonts w:hint="eastAsia" w:ascii="宋体" w:cs="宋体"/>
        </w:rPr>
        <w:t>投标文件电子版要求见投标人须知前附表</w:t>
      </w:r>
    </w:p>
    <w:p>
      <w:pPr>
        <w:spacing w:line="400" w:lineRule="exact"/>
        <w:ind w:firstLine="420" w:firstLineChars="200"/>
        <w:outlineLvl w:val="3"/>
        <w:rPr>
          <w:rFonts w:ascii="宋体"/>
        </w:rPr>
      </w:pPr>
      <w:r>
        <w:rPr>
          <w:rFonts w:ascii="宋体" w:cs="宋体"/>
        </w:rPr>
        <w:t>3.</w:t>
      </w:r>
      <w:r>
        <w:rPr>
          <w:rFonts w:hint="eastAsia" w:ascii="宋体" w:cs="宋体"/>
          <w:lang w:val="en-US" w:eastAsia="zh-CN"/>
        </w:rPr>
        <w:t>4</w:t>
      </w:r>
      <w:r>
        <w:rPr>
          <w:rFonts w:ascii="宋体" w:cs="宋体"/>
        </w:rPr>
        <w:t>.</w:t>
      </w:r>
      <w:r>
        <w:rPr>
          <w:rFonts w:hint="eastAsia" w:ascii="宋体" w:cs="宋体"/>
          <w:lang w:val="en-US" w:eastAsia="zh-CN"/>
        </w:rPr>
        <w:t>5</w:t>
      </w:r>
      <w:r>
        <w:rPr>
          <w:rFonts w:ascii="宋体" w:cs="宋体"/>
        </w:rPr>
        <w:t xml:space="preserve"> </w:t>
      </w:r>
      <w:r>
        <w:rPr>
          <w:rFonts w:hint="eastAsia" w:ascii="宋体" w:cs="宋体"/>
        </w:rPr>
        <w:t>投标文件</w:t>
      </w:r>
      <w:r>
        <w:rPr>
          <w:rFonts w:hint="eastAsia" w:ascii="宋体" w:cs="宋体"/>
          <w:lang w:eastAsia="zh-CN"/>
        </w:rPr>
        <w:t>要求</w:t>
      </w:r>
      <w:r>
        <w:rPr>
          <w:rFonts w:hint="eastAsia" w:ascii="宋体" w:cs="宋体"/>
        </w:rPr>
        <w:t>正本一份</w:t>
      </w:r>
      <w:r>
        <w:rPr>
          <w:rFonts w:ascii="宋体" w:cs="宋体"/>
        </w:rPr>
        <w:t>,</w:t>
      </w:r>
      <w:r>
        <w:rPr>
          <w:rFonts w:hint="eastAsia" w:ascii="宋体" w:cs="宋体"/>
        </w:rPr>
        <w:t>副本数量见投标人须知前附表。正本和副本的封面上应清楚地标记“正本”或“副本”的字样。</w:t>
      </w:r>
    </w:p>
    <w:p>
      <w:pPr>
        <w:spacing w:line="400" w:lineRule="exact"/>
        <w:ind w:firstLine="420" w:firstLineChars="200"/>
        <w:outlineLvl w:val="3"/>
        <w:rPr>
          <w:rFonts w:ascii="宋体"/>
        </w:rPr>
      </w:pPr>
      <w:r>
        <w:rPr>
          <w:rFonts w:ascii="宋体" w:cs="宋体"/>
        </w:rPr>
        <w:t>3.</w:t>
      </w:r>
      <w:r>
        <w:rPr>
          <w:rFonts w:hint="eastAsia" w:ascii="宋体" w:cs="宋体"/>
          <w:lang w:val="en-US" w:eastAsia="zh-CN"/>
        </w:rPr>
        <w:t>4</w:t>
      </w:r>
      <w:r>
        <w:rPr>
          <w:rFonts w:ascii="宋体" w:cs="宋体"/>
        </w:rPr>
        <w:t>.</w:t>
      </w:r>
      <w:r>
        <w:rPr>
          <w:rFonts w:hint="eastAsia" w:ascii="宋体" w:cs="宋体"/>
          <w:lang w:val="en-US" w:eastAsia="zh-CN"/>
        </w:rPr>
        <w:t>6</w:t>
      </w:r>
      <w:r>
        <w:rPr>
          <w:rFonts w:ascii="宋体" w:cs="宋体"/>
        </w:rPr>
        <w:t xml:space="preserve"> </w:t>
      </w:r>
      <w:r>
        <w:rPr>
          <w:rFonts w:hint="eastAsia" w:ascii="宋体" w:cs="宋体"/>
        </w:rPr>
        <w:t>投标文件的正本</w:t>
      </w:r>
      <w:r>
        <w:rPr>
          <w:rFonts w:hint="eastAsia" w:ascii="宋体" w:cs="宋体"/>
          <w:lang w:eastAsia="zh-CN"/>
        </w:rPr>
        <w:t>可</w:t>
      </w:r>
      <w:r>
        <w:rPr>
          <w:rFonts w:hint="eastAsia" w:ascii="宋体" w:cs="宋体"/>
        </w:rPr>
        <w:t>装订成册，具体装订要求见投标人须知前附表规定。</w:t>
      </w:r>
    </w:p>
    <w:p>
      <w:pPr>
        <w:spacing w:line="400" w:lineRule="exact"/>
        <w:ind w:firstLine="420" w:firstLineChars="200"/>
        <w:outlineLvl w:val="3"/>
        <w:rPr>
          <w:rFonts w:ascii="宋体"/>
        </w:rPr>
      </w:pPr>
      <w:r>
        <w:rPr>
          <w:rFonts w:ascii="宋体" w:cs="宋体"/>
        </w:rPr>
        <w:t>3.</w:t>
      </w:r>
      <w:r>
        <w:rPr>
          <w:rFonts w:hint="eastAsia" w:ascii="宋体" w:cs="宋体"/>
          <w:lang w:val="en-US" w:eastAsia="zh-CN"/>
        </w:rPr>
        <w:t>4</w:t>
      </w:r>
      <w:r>
        <w:rPr>
          <w:rFonts w:ascii="宋体" w:cs="宋体"/>
        </w:rPr>
        <w:t>.</w:t>
      </w:r>
      <w:r>
        <w:rPr>
          <w:rFonts w:hint="eastAsia" w:ascii="宋体" w:cs="宋体"/>
          <w:lang w:val="en-US" w:eastAsia="zh-CN"/>
        </w:rPr>
        <w:t>7</w:t>
      </w:r>
      <w:r>
        <w:rPr>
          <w:rFonts w:hint="eastAsia" w:ascii="宋体" w:cs="宋体"/>
        </w:rPr>
        <w:t>投标人获得招标文件后，不应修改工程量清单中的内容以及数量。</w:t>
      </w:r>
    </w:p>
    <w:p>
      <w:pPr>
        <w:pStyle w:val="31"/>
        <w:spacing w:before="0"/>
        <w:rPr>
          <w:rFonts w:ascii="宋体" w:eastAsia="宋体"/>
          <w:b/>
          <w:bCs/>
          <w:sz w:val="21"/>
          <w:szCs w:val="21"/>
        </w:rPr>
      </w:pPr>
      <w:bookmarkStart w:id="121" w:name="_Toc12301"/>
      <w:bookmarkStart w:id="122" w:name="_Toc144974523"/>
      <w:bookmarkStart w:id="123" w:name="_Toc152042331"/>
      <w:bookmarkStart w:id="124" w:name="_Toc179632573"/>
      <w:bookmarkStart w:id="125" w:name="_Toc152045555"/>
      <w:bookmarkStart w:id="126" w:name="_Toc24859"/>
      <w:r>
        <w:rPr>
          <w:rFonts w:ascii="宋体" w:eastAsia="宋体" w:cs="宋体"/>
          <w:b/>
          <w:bCs/>
          <w:sz w:val="21"/>
          <w:szCs w:val="21"/>
        </w:rPr>
        <w:t xml:space="preserve">4. </w:t>
      </w:r>
      <w:r>
        <w:rPr>
          <w:rFonts w:hint="eastAsia" w:ascii="宋体" w:eastAsia="宋体" w:cs="宋体"/>
          <w:b/>
          <w:bCs/>
          <w:sz w:val="21"/>
          <w:szCs w:val="21"/>
        </w:rPr>
        <w:t>投标</w:t>
      </w:r>
      <w:bookmarkEnd w:id="121"/>
      <w:bookmarkEnd w:id="122"/>
      <w:bookmarkEnd w:id="123"/>
      <w:bookmarkEnd w:id="124"/>
      <w:bookmarkEnd w:id="125"/>
      <w:bookmarkEnd w:id="126"/>
    </w:p>
    <w:p>
      <w:pPr>
        <w:pStyle w:val="32"/>
        <w:rPr>
          <w:rFonts w:ascii="宋体" w:eastAsia="宋体"/>
          <w:b/>
          <w:bCs/>
          <w:sz w:val="21"/>
          <w:szCs w:val="21"/>
        </w:rPr>
      </w:pPr>
      <w:bookmarkStart w:id="127" w:name="_Toc144974524"/>
      <w:bookmarkStart w:id="128" w:name="_Toc152045556"/>
      <w:bookmarkStart w:id="129" w:name="_Toc152042332"/>
      <w:bookmarkStart w:id="130" w:name="_Toc179632574"/>
      <w:r>
        <w:rPr>
          <w:rFonts w:ascii="宋体" w:eastAsia="宋体" w:cs="宋体"/>
          <w:b/>
          <w:bCs/>
          <w:sz w:val="21"/>
          <w:szCs w:val="21"/>
        </w:rPr>
        <w:t xml:space="preserve">4.1 </w:t>
      </w:r>
      <w:r>
        <w:rPr>
          <w:rFonts w:hint="eastAsia" w:ascii="宋体" w:eastAsia="宋体" w:cs="宋体"/>
          <w:b/>
          <w:bCs/>
          <w:sz w:val="21"/>
          <w:szCs w:val="21"/>
        </w:rPr>
        <w:t>投标文件的密封和标记</w:t>
      </w:r>
      <w:bookmarkEnd w:id="127"/>
      <w:bookmarkEnd w:id="128"/>
      <w:bookmarkEnd w:id="129"/>
      <w:bookmarkEnd w:id="130"/>
    </w:p>
    <w:p>
      <w:pPr>
        <w:spacing w:line="400" w:lineRule="exact"/>
        <w:ind w:firstLine="420" w:firstLineChars="200"/>
        <w:outlineLvl w:val="3"/>
        <w:rPr>
          <w:rFonts w:ascii="宋体"/>
        </w:rPr>
      </w:pPr>
      <w:r>
        <w:rPr>
          <w:rFonts w:ascii="宋体" w:cs="宋体"/>
        </w:rPr>
        <w:t>4.1.1</w:t>
      </w:r>
      <w:r>
        <w:rPr>
          <w:rFonts w:hint="eastAsia" w:ascii="宋体" w:cs="宋体"/>
        </w:rPr>
        <w:t>投标文件的商务标与技术标必须分开包装；正本与副本分开包装或集中包装均可，如果采用分开包装应清楚地标记“正本”或“副本”字样。封套的封口处加贴封条，并在封套的封口处加盖投标人单位章。</w:t>
      </w:r>
    </w:p>
    <w:p>
      <w:pPr>
        <w:spacing w:line="400" w:lineRule="exact"/>
        <w:ind w:firstLine="420" w:firstLineChars="200"/>
        <w:outlineLvl w:val="3"/>
        <w:rPr>
          <w:rFonts w:ascii="宋体"/>
        </w:rPr>
      </w:pPr>
      <w:r>
        <w:rPr>
          <w:rFonts w:ascii="宋体" w:cs="宋体"/>
        </w:rPr>
        <w:t xml:space="preserve">4.1.2 </w:t>
      </w:r>
      <w:r>
        <w:rPr>
          <w:rFonts w:hint="eastAsia" w:ascii="宋体" w:cs="宋体"/>
        </w:rPr>
        <w:t>投标文件的封套上应写明的其他内容见投标人须知前附表。</w:t>
      </w:r>
    </w:p>
    <w:p>
      <w:pPr>
        <w:spacing w:line="400" w:lineRule="exact"/>
        <w:ind w:firstLine="315" w:firstLineChars="150"/>
        <w:outlineLvl w:val="3"/>
        <w:rPr>
          <w:rFonts w:ascii="宋体"/>
        </w:rPr>
      </w:pPr>
      <w:r>
        <w:rPr>
          <w:rFonts w:ascii="宋体" w:cs="宋体"/>
        </w:rPr>
        <w:t xml:space="preserve"> 4.1.3 </w:t>
      </w:r>
      <w:r>
        <w:rPr>
          <w:rFonts w:hint="eastAsia" w:ascii="宋体" w:cs="宋体"/>
        </w:rPr>
        <w:t>未按本章第</w:t>
      </w:r>
      <w:r>
        <w:rPr>
          <w:rFonts w:ascii="宋体" w:cs="宋体"/>
        </w:rPr>
        <w:t>4.1.1</w:t>
      </w:r>
      <w:r>
        <w:rPr>
          <w:rFonts w:hint="eastAsia" w:ascii="宋体" w:cs="宋体"/>
        </w:rPr>
        <w:t>项或第</w:t>
      </w:r>
      <w:r>
        <w:rPr>
          <w:rFonts w:ascii="宋体" w:cs="宋体"/>
        </w:rPr>
        <w:t>4.1.2</w:t>
      </w:r>
      <w:r>
        <w:rPr>
          <w:rFonts w:hint="eastAsia" w:ascii="宋体" w:cs="宋体"/>
        </w:rPr>
        <w:t>项要求密封和加写标记的投标文件，招标人应予拒收。</w:t>
      </w:r>
    </w:p>
    <w:p>
      <w:pPr>
        <w:pStyle w:val="32"/>
        <w:rPr>
          <w:rFonts w:ascii="宋体" w:eastAsia="宋体"/>
          <w:b/>
          <w:bCs/>
          <w:sz w:val="21"/>
          <w:szCs w:val="21"/>
        </w:rPr>
      </w:pPr>
      <w:bookmarkStart w:id="131" w:name="_Toc152045557"/>
      <w:bookmarkStart w:id="132" w:name="_Toc179632575"/>
      <w:bookmarkStart w:id="133" w:name="_Toc152042333"/>
      <w:bookmarkStart w:id="134" w:name="_Toc144974525"/>
      <w:r>
        <w:rPr>
          <w:rFonts w:ascii="宋体" w:eastAsia="宋体" w:cs="宋体"/>
          <w:b/>
          <w:bCs/>
          <w:sz w:val="21"/>
          <w:szCs w:val="21"/>
        </w:rPr>
        <w:t xml:space="preserve">4.2 </w:t>
      </w:r>
      <w:r>
        <w:rPr>
          <w:rFonts w:hint="eastAsia" w:ascii="宋体" w:eastAsia="宋体" w:cs="宋体"/>
          <w:b/>
          <w:bCs/>
          <w:sz w:val="21"/>
          <w:szCs w:val="21"/>
        </w:rPr>
        <w:t>投标文件的递交</w:t>
      </w:r>
      <w:bookmarkEnd w:id="131"/>
      <w:bookmarkEnd w:id="132"/>
      <w:bookmarkEnd w:id="133"/>
      <w:bookmarkEnd w:id="134"/>
    </w:p>
    <w:p>
      <w:pPr>
        <w:spacing w:line="400" w:lineRule="exact"/>
        <w:ind w:firstLine="420" w:firstLineChars="200"/>
        <w:outlineLvl w:val="3"/>
        <w:rPr>
          <w:rFonts w:ascii="宋体"/>
        </w:rPr>
      </w:pPr>
      <w:r>
        <w:rPr>
          <w:rFonts w:ascii="宋体" w:cs="宋体"/>
        </w:rPr>
        <w:t>4.2.1</w:t>
      </w:r>
      <w:r>
        <w:rPr>
          <w:rFonts w:hint="eastAsia" w:ascii="宋体" w:cs="宋体"/>
        </w:rPr>
        <w:t>投标人递交投标文件截止时间：见投标人须知前附表。</w:t>
      </w:r>
    </w:p>
    <w:p>
      <w:pPr>
        <w:spacing w:line="400" w:lineRule="exact"/>
        <w:ind w:firstLine="420" w:firstLineChars="200"/>
        <w:outlineLvl w:val="3"/>
        <w:rPr>
          <w:rFonts w:ascii="宋体"/>
        </w:rPr>
      </w:pPr>
      <w:r>
        <w:rPr>
          <w:rFonts w:ascii="宋体" w:cs="宋体"/>
        </w:rPr>
        <w:t>4.2.2</w:t>
      </w:r>
      <w:r>
        <w:rPr>
          <w:rFonts w:hint="eastAsia" w:ascii="宋体" w:cs="宋体"/>
        </w:rPr>
        <w:t>投标人递交投标文件的地点：见投标人须知前附表。</w:t>
      </w:r>
    </w:p>
    <w:p>
      <w:pPr>
        <w:spacing w:line="400" w:lineRule="exact"/>
        <w:ind w:firstLine="420" w:firstLineChars="200"/>
        <w:outlineLvl w:val="3"/>
        <w:rPr>
          <w:rFonts w:ascii="宋体"/>
        </w:rPr>
      </w:pPr>
      <w:r>
        <w:rPr>
          <w:rFonts w:ascii="宋体" w:cs="宋体"/>
        </w:rPr>
        <w:t>4.2.3</w:t>
      </w:r>
      <w:r>
        <w:rPr>
          <w:rFonts w:hint="eastAsia" w:ascii="宋体" w:cs="宋体"/>
        </w:rPr>
        <w:t>除投标人须知前附表另有规定外，投标人所递交的投标文件不予退还。</w:t>
      </w:r>
    </w:p>
    <w:p>
      <w:pPr>
        <w:spacing w:line="400" w:lineRule="exact"/>
        <w:ind w:firstLine="420" w:firstLineChars="200"/>
        <w:outlineLvl w:val="3"/>
        <w:rPr>
          <w:rFonts w:ascii="宋体"/>
        </w:rPr>
      </w:pPr>
      <w:r>
        <w:rPr>
          <w:rFonts w:ascii="宋体" w:cs="宋体"/>
        </w:rPr>
        <w:t>4.2.4</w:t>
      </w:r>
      <w:r>
        <w:rPr>
          <w:rFonts w:hint="eastAsia" w:ascii="宋体" w:cs="宋体"/>
        </w:rPr>
        <w:t>投标人递交投标文件后，由该项目的法定代表人或其委托代理人在投标文件递交确认书上签字确认。</w:t>
      </w:r>
    </w:p>
    <w:p>
      <w:pPr>
        <w:spacing w:line="400" w:lineRule="exact"/>
        <w:ind w:firstLine="420" w:firstLineChars="200"/>
        <w:outlineLvl w:val="3"/>
        <w:rPr>
          <w:rFonts w:ascii="宋体"/>
        </w:rPr>
      </w:pPr>
      <w:r>
        <w:rPr>
          <w:rFonts w:ascii="宋体" w:cs="宋体"/>
        </w:rPr>
        <w:t>4.2.5</w:t>
      </w:r>
      <w:r>
        <w:rPr>
          <w:rFonts w:hint="eastAsia" w:ascii="宋体" w:cs="宋体"/>
        </w:rPr>
        <w:t>逾期送达的或者未送达指定地点的投标文件，招标人不予受理。</w:t>
      </w:r>
    </w:p>
    <w:p>
      <w:pPr>
        <w:pStyle w:val="32"/>
        <w:rPr>
          <w:rFonts w:ascii="宋体" w:eastAsia="宋体"/>
          <w:b/>
          <w:bCs/>
          <w:sz w:val="21"/>
          <w:szCs w:val="21"/>
        </w:rPr>
      </w:pPr>
      <w:bookmarkStart w:id="135" w:name="_Toc144974526"/>
      <w:bookmarkStart w:id="136" w:name="_Toc152042334"/>
      <w:bookmarkStart w:id="137" w:name="_Toc179632576"/>
      <w:bookmarkStart w:id="138" w:name="_Toc152045558"/>
      <w:r>
        <w:rPr>
          <w:rFonts w:ascii="宋体" w:eastAsia="宋体" w:cs="宋体"/>
          <w:b/>
          <w:bCs/>
          <w:sz w:val="21"/>
          <w:szCs w:val="21"/>
        </w:rPr>
        <w:t xml:space="preserve">4.3 </w:t>
      </w:r>
      <w:r>
        <w:rPr>
          <w:rFonts w:hint="eastAsia" w:ascii="宋体" w:eastAsia="宋体" w:cs="宋体"/>
          <w:b/>
          <w:bCs/>
          <w:sz w:val="21"/>
          <w:szCs w:val="21"/>
        </w:rPr>
        <w:t>投标文件的修改与撤回</w:t>
      </w:r>
      <w:bookmarkEnd w:id="135"/>
      <w:bookmarkEnd w:id="136"/>
      <w:bookmarkEnd w:id="137"/>
      <w:bookmarkEnd w:id="138"/>
    </w:p>
    <w:p>
      <w:pPr>
        <w:spacing w:line="400" w:lineRule="exact"/>
        <w:ind w:firstLine="420" w:firstLineChars="200"/>
        <w:outlineLvl w:val="3"/>
        <w:rPr>
          <w:rFonts w:ascii="宋体"/>
        </w:rPr>
      </w:pPr>
      <w:r>
        <w:rPr>
          <w:rFonts w:ascii="宋体" w:cs="宋体"/>
        </w:rPr>
        <w:t xml:space="preserve">4.3.1 </w:t>
      </w:r>
      <w:r>
        <w:rPr>
          <w:rFonts w:hint="eastAsia" w:ascii="宋体" w:cs="宋体"/>
        </w:rPr>
        <w:t>在本章第</w:t>
      </w:r>
      <w:r>
        <w:rPr>
          <w:rFonts w:ascii="宋体" w:cs="宋体"/>
        </w:rPr>
        <w:t>4.2.1</w:t>
      </w:r>
      <w:r>
        <w:rPr>
          <w:rFonts w:hint="eastAsia" w:ascii="宋体" w:cs="宋体"/>
        </w:rPr>
        <w:t>项规定的投标截止时间前，投标人可以修改或撤回已递交的投标文件，但应以书面形式通知招标人。</w:t>
      </w:r>
    </w:p>
    <w:p>
      <w:pPr>
        <w:spacing w:line="400" w:lineRule="exact"/>
        <w:ind w:firstLine="420" w:firstLineChars="200"/>
        <w:outlineLvl w:val="3"/>
        <w:rPr>
          <w:rFonts w:ascii="宋体"/>
        </w:rPr>
      </w:pPr>
      <w:r>
        <w:rPr>
          <w:rFonts w:ascii="宋体" w:cs="宋体"/>
        </w:rPr>
        <w:t xml:space="preserve">4.3.2 </w:t>
      </w:r>
      <w:r>
        <w:rPr>
          <w:rFonts w:hint="eastAsia" w:ascii="宋体" w:cs="宋体"/>
        </w:rPr>
        <w:t>投标人修改或撤回已递交投标文件的书面通知应要求签字或盖章。由该项目的法定代表人或其委托代理人在投标文件递交确认书上签字确认。</w:t>
      </w:r>
    </w:p>
    <w:p>
      <w:pPr>
        <w:spacing w:line="400" w:lineRule="exact"/>
        <w:ind w:firstLine="420" w:firstLineChars="200"/>
        <w:outlineLvl w:val="3"/>
        <w:rPr>
          <w:rFonts w:ascii="宋体"/>
        </w:rPr>
      </w:pPr>
      <w:r>
        <w:rPr>
          <w:rFonts w:ascii="宋体" w:cs="宋体"/>
        </w:rPr>
        <w:t xml:space="preserve">4.3.3 </w:t>
      </w:r>
      <w:r>
        <w:rPr>
          <w:rFonts w:hint="eastAsia" w:ascii="宋体" w:cs="宋体"/>
        </w:rPr>
        <w:t>修改的内容为投标文件的组成部分。修改的投标文件应按照本章第</w:t>
      </w:r>
      <w:r>
        <w:rPr>
          <w:rFonts w:ascii="宋体" w:cs="宋体"/>
        </w:rPr>
        <w:t>3</w:t>
      </w:r>
      <w:r>
        <w:rPr>
          <w:rFonts w:hint="eastAsia" w:ascii="宋体" w:cs="宋体"/>
        </w:rPr>
        <w:t>条、第</w:t>
      </w:r>
      <w:r>
        <w:rPr>
          <w:rFonts w:ascii="宋体" w:cs="宋体"/>
        </w:rPr>
        <w:t>4</w:t>
      </w:r>
      <w:r>
        <w:rPr>
          <w:rFonts w:hint="eastAsia" w:ascii="宋体" w:cs="宋体"/>
        </w:rPr>
        <w:t>条规定进行编制、密封、标记和递交，并标明“修改”字样。</w:t>
      </w:r>
    </w:p>
    <w:p>
      <w:pPr>
        <w:pStyle w:val="32"/>
        <w:outlineLvl w:val="1"/>
        <w:rPr>
          <w:rFonts w:ascii="宋体" w:eastAsia="宋体" w:cs="宋体"/>
          <w:b/>
          <w:bCs/>
          <w:sz w:val="21"/>
          <w:szCs w:val="21"/>
        </w:rPr>
      </w:pPr>
      <w:bookmarkStart w:id="139" w:name="_Toc179632577"/>
      <w:bookmarkStart w:id="140" w:name="_Toc144974527"/>
      <w:bookmarkStart w:id="141" w:name="_Toc152045559"/>
      <w:bookmarkStart w:id="142" w:name="_Toc5579"/>
      <w:bookmarkStart w:id="143" w:name="_Toc2854"/>
      <w:bookmarkStart w:id="144" w:name="_Toc152042335"/>
      <w:r>
        <w:rPr>
          <w:rFonts w:ascii="宋体" w:eastAsia="宋体" w:cs="宋体"/>
          <w:b/>
          <w:bCs/>
          <w:sz w:val="21"/>
          <w:szCs w:val="21"/>
        </w:rPr>
        <w:t xml:space="preserve">5. </w:t>
      </w:r>
      <w:r>
        <w:rPr>
          <w:rFonts w:hint="eastAsia" w:ascii="宋体" w:eastAsia="宋体" w:cs="宋体"/>
          <w:b/>
          <w:bCs/>
          <w:sz w:val="21"/>
          <w:szCs w:val="21"/>
        </w:rPr>
        <w:t>开标</w:t>
      </w:r>
      <w:bookmarkEnd w:id="139"/>
      <w:bookmarkEnd w:id="140"/>
      <w:bookmarkEnd w:id="141"/>
      <w:bookmarkEnd w:id="142"/>
      <w:bookmarkEnd w:id="143"/>
      <w:bookmarkEnd w:id="144"/>
    </w:p>
    <w:p>
      <w:pPr>
        <w:pStyle w:val="32"/>
        <w:rPr>
          <w:rFonts w:ascii="宋体" w:eastAsia="宋体"/>
          <w:b/>
          <w:bCs/>
          <w:sz w:val="21"/>
          <w:szCs w:val="21"/>
        </w:rPr>
      </w:pPr>
      <w:r>
        <w:rPr>
          <w:rFonts w:ascii="宋体" w:eastAsia="宋体" w:cs="宋体"/>
          <w:b/>
          <w:bCs/>
          <w:sz w:val="21"/>
          <w:szCs w:val="21"/>
        </w:rPr>
        <w:t xml:space="preserve">5.1 </w:t>
      </w:r>
      <w:r>
        <w:rPr>
          <w:rFonts w:hint="eastAsia" w:ascii="宋体" w:eastAsia="宋体" w:cs="宋体"/>
          <w:b/>
          <w:bCs/>
          <w:sz w:val="21"/>
          <w:szCs w:val="21"/>
        </w:rPr>
        <w:t>开标时间和地点</w:t>
      </w:r>
    </w:p>
    <w:p>
      <w:pPr>
        <w:spacing w:line="400" w:lineRule="exact"/>
        <w:ind w:firstLine="420" w:firstLineChars="200"/>
        <w:rPr>
          <w:rFonts w:ascii="宋体"/>
        </w:rPr>
      </w:pPr>
      <w:r>
        <w:rPr>
          <w:rFonts w:hint="eastAsia" w:ascii="宋体" w:cs="宋体"/>
        </w:rPr>
        <w:t>招标人在投标人须知前附表规定的时间和地点公开开标，编制本招标文件的项目负责人及所有投标人的法定代表人（或其委托代理人）及拟任项目经理准时参加。</w:t>
      </w:r>
    </w:p>
    <w:p>
      <w:pPr>
        <w:pStyle w:val="31"/>
        <w:spacing w:before="0"/>
        <w:rPr>
          <w:rFonts w:ascii="宋体" w:eastAsia="宋体"/>
          <w:b/>
          <w:bCs/>
          <w:sz w:val="21"/>
          <w:szCs w:val="21"/>
        </w:rPr>
      </w:pPr>
      <w:bookmarkStart w:id="145" w:name="_Toc152045562"/>
      <w:bookmarkStart w:id="146" w:name="_Toc144974530"/>
      <w:bookmarkStart w:id="147" w:name="_Toc178"/>
      <w:bookmarkStart w:id="148" w:name="_Toc152042338"/>
      <w:bookmarkStart w:id="149" w:name="_Toc1780"/>
      <w:bookmarkStart w:id="150" w:name="_Toc179632580"/>
      <w:r>
        <w:rPr>
          <w:rFonts w:ascii="宋体" w:eastAsia="宋体" w:cs="宋体"/>
          <w:b/>
          <w:bCs/>
          <w:sz w:val="21"/>
          <w:szCs w:val="21"/>
        </w:rPr>
        <w:t xml:space="preserve">6. </w:t>
      </w:r>
      <w:r>
        <w:rPr>
          <w:rFonts w:hint="eastAsia" w:ascii="宋体" w:eastAsia="宋体" w:cs="宋体"/>
          <w:b/>
          <w:bCs/>
          <w:sz w:val="21"/>
          <w:szCs w:val="21"/>
        </w:rPr>
        <w:t>评标</w:t>
      </w:r>
      <w:bookmarkEnd w:id="145"/>
      <w:bookmarkEnd w:id="146"/>
      <w:bookmarkEnd w:id="147"/>
      <w:bookmarkEnd w:id="148"/>
      <w:bookmarkEnd w:id="149"/>
      <w:bookmarkEnd w:id="150"/>
    </w:p>
    <w:p>
      <w:pPr>
        <w:pStyle w:val="32"/>
        <w:rPr>
          <w:rFonts w:ascii="宋体" w:eastAsia="宋体"/>
          <w:b/>
          <w:bCs/>
          <w:sz w:val="21"/>
          <w:szCs w:val="21"/>
        </w:rPr>
      </w:pPr>
      <w:bookmarkStart w:id="151" w:name="_Toc144974531"/>
      <w:bookmarkStart w:id="152" w:name="_Toc152045563"/>
      <w:bookmarkStart w:id="153" w:name="_Toc152042339"/>
      <w:bookmarkStart w:id="154" w:name="_Toc179632581"/>
      <w:r>
        <w:rPr>
          <w:rFonts w:ascii="宋体" w:eastAsia="宋体" w:cs="宋体"/>
          <w:b/>
          <w:bCs/>
          <w:sz w:val="21"/>
          <w:szCs w:val="21"/>
        </w:rPr>
        <w:t xml:space="preserve">6.1 </w:t>
      </w:r>
      <w:r>
        <w:rPr>
          <w:rFonts w:hint="eastAsia" w:ascii="宋体" w:eastAsia="宋体" w:cs="宋体"/>
          <w:b/>
          <w:bCs/>
          <w:sz w:val="21"/>
          <w:szCs w:val="21"/>
        </w:rPr>
        <w:t>评标委员会</w:t>
      </w:r>
      <w:bookmarkEnd w:id="151"/>
      <w:bookmarkEnd w:id="152"/>
      <w:bookmarkEnd w:id="153"/>
      <w:bookmarkEnd w:id="154"/>
    </w:p>
    <w:p>
      <w:pPr>
        <w:spacing w:line="400" w:lineRule="exact"/>
        <w:ind w:firstLine="420" w:firstLineChars="200"/>
        <w:outlineLvl w:val="4"/>
        <w:rPr>
          <w:rFonts w:ascii="宋体"/>
        </w:rPr>
      </w:pPr>
      <w:r>
        <w:rPr>
          <w:rFonts w:ascii="宋体" w:cs="宋体"/>
        </w:rPr>
        <w:t>6.1.1</w:t>
      </w:r>
      <w:r>
        <w:rPr>
          <w:rFonts w:hint="eastAsia" w:ascii="宋体" w:cs="宋体"/>
        </w:rPr>
        <w:t>评标由招标人依法组建的评标委员会负责。成员人数为</w:t>
      </w:r>
      <w:r>
        <w:rPr>
          <w:rFonts w:ascii="宋体" w:cs="宋体"/>
          <w:u w:val="single"/>
        </w:rPr>
        <w:t xml:space="preserve">   </w:t>
      </w:r>
      <w:r>
        <w:rPr>
          <w:rFonts w:hint="eastAsia" w:ascii="宋体" w:cs="宋体"/>
          <w:u w:val="single"/>
          <w:lang w:val="en-US" w:eastAsia="zh-CN"/>
        </w:rPr>
        <w:t>3</w:t>
      </w:r>
      <w:r>
        <w:rPr>
          <w:rFonts w:ascii="宋体" w:cs="宋体"/>
          <w:u w:val="single"/>
        </w:rPr>
        <w:t xml:space="preserve">   </w:t>
      </w:r>
      <w:r>
        <w:rPr>
          <w:rFonts w:hint="eastAsia" w:ascii="宋体" w:cs="宋体"/>
        </w:rPr>
        <w:t>人以上单数组成</w:t>
      </w:r>
      <w:r>
        <w:rPr>
          <w:rFonts w:ascii="宋体" w:cs="宋体"/>
        </w:rPr>
        <w:t>,</w:t>
      </w:r>
      <w:r>
        <w:rPr>
          <w:rFonts w:hint="eastAsia" w:ascii="宋体" w:cs="宋体"/>
        </w:rPr>
        <w:t>由招标人在有关监督部门的监督下，从</w:t>
      </w:r>
      <w:r>
        <w:rPr>
          <w:rFonts w:hint="eastAsia" w:ascii="宋体" w:cs="宋体"/>
          <w:lang w:eastAsia="zh-CN"/>
        </w:rPr>
        <w:t>合肥市建设工程监测中心评标人员中</w:t>
      </w:r>
      <w:r>
        <w:rPr>
          <w:rFonts w:hint="eastAsia" w:ascii="宋体" w:cs="宋体"/>
        </w:rPr>
        <w:t>随机抽取。评标委员会成员的名单在中标结果确定前应当保密。</w:t>
      </w:r>
    </w:p>
    <w:p>
      <w:pPr>
        <w:spacing w:line="400" w:lineRule="exact"/>
        <w:ind w:firstLine="420" w:firstLineChars="200"/>
        <w:outlineLvl w:val="3"/>
        <w:rPr>
          <w:rFonts w:ascii="宋体"/>
        </w:rPr>
      </w:pPr>
      <w:r>
        <w:rPr>
          <w:rFonts w:ascii="宋体" w:cs="宋体"/>
        </w:rPr>
        <w:t>6.1.2</w:t>
      </w:r>
      <w:r>
        <w:rPr>
          <w:rFonts w:hint="eastAsia" w:ascii="宋体" w:cs="宋体"/>
        </w:rPr>
        <w:t>评标委员会成员有下列情形之一的，应当回避：</w:t>
      </w:r>
    </w:p>
    <w:p>
      <w:pPr>
        <w:spacing w:line="400" w:lineRule="exact"/>
        <w:ind w:firstLine="420" w:firstLineChars="200"/>
        <w:outlineLvl w:val="4"/>
        <w:rPr>
          <w:rFonts w:ascii="宋体"/>
        </w:rPr>
      </w:pPr>
      <w:r>
        <w:rPr>
          <w:rFonts w:hint="eastAsia" w:ascii="宋体" w:cs="宋体"/>
        </w:rPr>
        <w:t>（</w:t>
      </w:r>
      <w:r>
        <w:rPr>
          <w:rFonts w:ascii="宋体" w:cs="宋体"/>
        </w:rPr>
        <w:t>1</w:t>
      </w:r>
      <w:r>
        <w:rPr>
          <w:rFonts w:hint="eastAsia" w:ascii="宋体" w:cs="宋体"/>
        </w:rPr>
        <w:t>）招标人或投标人的主要负责人的近亲属；</w:t>
      </w:r>
    </w:p>
    <w:p>
      <w:pPr>
        <w:spacing w:line="400" w:lineRule="exact"/>
        <w:ind w:firstLine="420" w:firstLineChars="200"/>
        <w:outlineLvl w:val="4"/>
        <w:rPr>
          <w:rFonts w:ascii="宋体"/>
        </w:rPr>
      </w:pPr>
      <w:r>
        <w:rPr>
          <w:rFonts w:hint="eastAsia" w:ascii="宋体" w:cs="宋体"/>
        </w:rPr>
        <w:t>（</w:t>
      </w:r>
      <w:r>
        <w:rPr>
          <w:rFonts w:ascii="宋体" w:cs="宋体"/>
        </w:rPr>
        <w:t>2</w:t>
      </w:r>
      <w:r>
        <w:rPr>
          <w:rFonts w:hint="eastAsia" w:ascii="宋体" w:cs="宋体"/>
        </w:rPr>
        <w:t>）项目主管部门或者行政监督部门的人员；</w:t>
      </w:r>
    </w:p>
    <w:p>
      <w:pPr>
        <w:spacing w:line="400" w:lineRule="exact"/>
        <w:ind w:firstLine="420" w:firstLineChars="200"/>
        <w:outlineLvl w:val="4"/>
        <w:rPr>
          <w:rFonts w:ascii="宋体"/>
        </w:rPr>
      </w:pPr>
      <w:r>
        <w:rPr>
          <w:rFonts w:hint="eastAsia" w:ascii="宋体" w:cs="宋体"/>
        </w:rPr>
        <w:t>（</w:t>
      </w:r>
      <w:r>
        <w:rPr>
          <w:rFonts w:ascii="宋体" w:cs="宋体"/>
        </w:rPr>
        <w:t>3</w:t>
      </w:r>
      <w:r>
        <w:rPr>
          <w:rFonts w:hint="eastAsia" w:ascii="宋体" w:cs="宋体"/>
        </w:rPr>
        <w:t>）与投标人有经济利益关系，可能影响对投标公正评审的；</w:t>
      </w:r>
    </w:p>
    <w:p>
      <w:pPr>
        <w:spacing w:line="400" w:lineRule="exact"/>
        <w:ind w:firstLine="420" w:firstLineChars="200"/>
        <w:outlineLvl w:val="4"/>
        <w:rPr>
          <w:rFonts w:ascii="宋体"/>
        </w:rPr>
      </w:pPr>
      <w:r>
        <w:rPr>
          <w:rFonts w:hint="eastAsia" w:ascii="宋体" w:cs="宋体"/>
        </w:rPr>
        <w:t>（</w:t>
      </w:r>
      <w:r>
        <w:rPr>
          <w:rFonts w:ascii="宋体" w:cs="宋体"/>
        </w:rPr>
        <w:t>4</w:t>
      </w:r>
      <w:r>
        <w:rPr>
          <w:rFonts w:hint="eastAsia" w:ascii="宋体" w:cs="宋体"/>
        </w:rPr>
        <w:t>）曾因在招标、评标以及其他与招标投标有关活动中从事违法行为而受过行政处罚或刑事处罚的。</w:t>
      </w:r>
    </w:p>
    <w:p>
      <w:pPr>
        <w:pStyle w:val="32"/>
        <w:tabs>
          <w:tab w:val="left" w:pos="2620"/>
        </w:tabs>
        <w:rPr>
          <w:rFonts w:ascii="宋体" w:eastAsia="宋体"/>
          <w:sz w:val="21"/>
          <w:szCs w:val="21"/>
        </w:rPr>
      </w:pPr>
      <w:bookmarkStart w:id="155" w:name="_Toc152045564"/>
      <w:bookmarkStart w:id="156" w:name="_Toc144974532"/>
      <w:bookmarkStart w:id="157" w:name="_Toc179632582"/>
      <w:bookmarkStart w:id="158" w:name="_Toc152042340"/>
      <w:r>
        <w:rPr>
          <w:rFonts w:ascii="宋体" w:eastAsia="宋体" w:cs="宋体"/>
          <w:b/>
          <w:bCs/>
          <w:sz w:val="21"/>
          <w:szCs w:val="21"/>
        </w:rPr>
        <w:t xml:space="preserve">6.2 </w:t>
      </w:r>
      <w:r>
        <w:rPr>
          <w:rFonts w:hint="eastAsia" w:ascii="宋体" w:eastAsia="宋体" w:cs="宋体"/>
          <w:b/>
          <w:bCs/>
          <w:sz w:val="21"/>
          <w:szCs w:val="21"/>
        </w:rPr>
        <w:t>评标原则</w:t>
      </w:r>
      <w:bookmarkEnd w:id="155"/>
      <w:bookmarkEnd w:id="156"/>
      <w:bookmarkEnd w:id="157"/>
      <w:bookmarkEnd w:id="158"/>
      <w:r>
        <w:rPr>
          <w:rFonts w:ascii="宋体" w:eastAsia="宋体"/>
          <w:sz w:val="21"/>
          <w:szCs w:val="21"/>
        </w:rPr>
        <w:tab/>
      </w:r>
    </w:p>
    <w:p>
      <w:pPr>
        <w:spacing w:line="400" w:lineRule="exact"/>
        <w:ind w:firstLine="420" w:firstLineChars="200"/>
        <w:rPr>
          <w:rFonts w:ascii="宋体"/>
        </w:rPr>
      </w:pPr>
      <w:r>
        <w:rPr>
          <w:rFonts w:hint="eastAsia" w:ascii="宋体" w:cs="宋体"/>
        </w:rPr>
        <w:t>评标活动遵循公平、公正、科学和择优的原则。</w:t>
      </w:r>
    </w:p>
    <w:p>
      <w:pPr>
        <w:pStyle w:val="32"/>
        <w:tabs>
          <w:tab w:val="left" w:pos="2620"/>
        </w:tabs>
        <w:rPr>
          <w:rFonts w:ascii="宋体" w:eastAsia="宋体"/>
          <w:b/>
          <w:bCs/>
          <w:sz w:val="21"/>
          <w:szCs w:val="21"/>
        </w:rPr>
      </w:pPr>
      <w:bookmarkStart w:id="159" w:name="_Toc179632583"/>
      <w:bookmarkStart w:id="160" w:name="_Toc152042341"/>
      <w:bookmarkStart w:id="161" w:name="_Toc152045565"/>
      <w:bookmarkStart w:id="162" w:name="_Toc144974533"/>
      <w:r>
        <w:rPr>
          <w:rFonts w:ascii="宋体" w:eastAsia="宋体" w:cs="宋体"/>
          <w:b/>
          <w:bCs/>
          <w:sz w:val="21"/>
          <w:szCs w:val="21"/>
        </w:rPr>
        <w:t xml:space="preserve">6.3 </w:t>
      </w:r>
      <w:r>
        <w:rPr>
          <w:rFonts w:hint="eastAsia" w:ascii="宋体" w:eastAsia="宋体" w:cs="宋体"/>
          <w:b/>
          <w:bCs/>
          <w:sz w:val="21"/>
          <w:szCs w:val="21"/>
        </w:rPr>
        <w:t>评标</w:t>
      </w:r>
      <w:bookmarkEnd w:id="159"/>
      <w:bookmarkEnd w:id="160"/>
      <w:bookmarkEnd w:id="161"/>
      <w:bookmarkEnd w:id="162"/>
    </w:p>
    <w:p>
      <w:pPr>
        <w:spacing w:line="400" w:lineRule="exact"/>
        <w:ind w:firstLine="420" w:firstLineChars="200"/>
        <w:rPr>
          <w:rFonts w:ascii="宋体"/>
        </w:rPr>
      </w:pPr>
      <w:r>
        <w:rPr>
          <w:rFonts w:hint="eastAsia" w:ascii="宋体" w:cs="宋体"/>
        </w:rPr>
        <w:t>评标委员会按照第三章“评标办法”规定的方法、评审因素、标准和程序对投标文件进行评审。第三章“评标办法”没有规定的方法、评审因素和标准，不作为评标依据。</w:t>
      </w:r>
    </w:p>
    <w:p>
      <w:pPr>
        <w:pStyle w:val="31"/>
        <w:spacing w:before="0"/>
        <w:rPr>
          <w:rFonts w:ascii="宋体" w:eastAsia="宋体"/>
          <w:b/>
          <w:bCs/>
          <w:sz w:val="21"/>
          <w:szCs w:val="21"/>
        </w:rPr>
      </w:pPr>
      <w:bookmarkStart w:id="163" w:name="_Toc152042342"/>
      <w:bookmarkStart w:id="164" w:name="_Toc30005"/>
      <w:bookmarkStart w:id="165" w:name="_Toc144974534"/>
      <w:bookmarkStart w:id="166" w:name="_Toc179632584"/>
      <w:bookmarkStart w:id="167" w:name="_Toc18941"/>
      <w:bookmarkStart w:id="168" w:name="_Toc152045566"/>
      <w:r>
        <w:rPr>
          <w:rFonts w:ascii="宋体" w:eastAsia="宋体" w:cs="宋体"/>
          <w:b/>
          <w:bCs/>
          <w:sz w:val="21"/>
          <w:szCs w:val="21"/>
        </w:rPr>
        <w:t xml:space="preserve">7. </w:t>
      </w:r>
      <w:r>
        <w:rPr>
          <w:rFonts w:hint="eastAsia" w:ascii="宋体" w:eastAsia="宋体" w:cs="宋体"/>
          <w:b/>
          <w:bCs/>
          <w:sz w:val="21"/>
          <w:szCs w:val="21"/>
        </w:rPr>
        <w:t>合同授予</w:t>
      </w:r>
      <w:bookmarkEnd w:id="163"/>
      <w:bookmarkEnd w:id="164"/>
      <w:bookmarkEnd w:id="165"/>
      <w:bookmarkEnd w:id="166"/>
      <w:bookmarkEnd w:id="167"/>
      <w:bookmarkEnd w:id="168"/>
    </w:p>
    <w:p>
      <w:pPr>
        <w:pStyle w:val="32"/>
        <w:rPr>
          <w:rFonts w:ascii="宋体" w:eastAsia="宋体"/>
          <w:b/>
          <w:bCs/>
          <w:sz w:val="21"/>
          <w:szCs w:val="21"/>
        </w:rPr>
      </w:pPr>
      <w:bookmarkStart w:id="169" w:name="_Toc152045567"/>
      <w:bookmarkStart w:id="170" w:name="_Toc179632585"/>
      <w:bookmarkStart w:id="171" w:name="_Toc152042343"/>
      <w:bookmarkStart w:id="172" w:name="_Toc144974535"/>
      <w:r>
        <w:rPr>
          <w:rFonts w:ascii="宋体" w:eastAsia="宋体" w:cs="宋体"/>
          <w:b/>
          <w:bCs/>
          <w:sz w:val="21"/>
          <w:szCs w:val="21"/>
        </w:rPr>
        <w:t xml:space="preserve">7.1 </w:t>
      </w:r>
      <w:r>
        <w:rPr>
          <w:rFonts w:hint="eastAsia" w:ascii="宋体" w:eastAsia="宋体" w:cs="宋体"/>
          <w:b/>
          <w:bCs/>
          <w:sz w:val="21"/>
          <w:szCs w:val="21"/>
        </w:rPr>
        <w:t>定标方式</w:t>
      </w:r>
      <w:bookmarkEnd w:id="169"/>
      <w:bookmarkEnd w:id="170"/>
      <w:bookmarkEnd w:id="171"/>
      <w:bookmarkEnd w:id="172"/>
    </w:p>
    <w:p>
      <w:pPr>
        <w:spacing w:line="400" w:lineRule="exact"/>
        <w:ind w:firstLine="420" w:firstLineChars="200"/>
        <w:rPr>
          <w:rFonts w:ascii="宋体"/>
          <w:highlight w:val="yellow"/>
        </w:rPr>
      </w:pPr>
      <w:bookmarkStart w:id="173" w:name="_Toc179632586"/>
      <w:bookmarkStart w:id="174" w:name="_Toc152045568"/>
      <w:bookmarkStart w:id="175" w:name="_Toc144974536"/>
      <w:bookmarkStart w:id="176" w:name="_Toc152042344"/>
      <w:r>
        <w:rPr>
          <w:rFonts w:hint="eastAsia" w:ascii="宋体" w:cs="宋体"/>
        </w:rPr>
        <w:t>除投标人须知前附表规定评标委员会直接确定中标人外，招标人依据评标委员会推荐的中标候选人确定中标人，原则上第一中标候选人即为最终中标人，第一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w:t>
      </w:r>
      <w:r>
        <w:rPr>
          <w:rFonts w:ascii="宋体" w:cs="宋体"/>
        </w:rPr>
        <w:t>,</w:t>
      </w:r>
      <w:r>
        <w:rPr>
          <w:rFonts w:hint="eastAsia" w:ascii="宋体" w:cs="宋体"/>
        </w:rPr>
        <w:t>也可以重新招标，评标委员会推荐中标候选人的人数见投标人须知前附表。</w:t>
      </w:r>
    </w:p>
    <w:p>
      <w:pPr>
        <w:pStyle w:val="32"/>
        <w:rPr>
          <w:rFonts w:ascii="宋体" w:eastAsia="宋体"/>
          <w:b/>
          <w:bCs/>
          <w:sz w:val="21"/>
          <w:szCs w:val="21"/>
        </w:rPr>
      </w:pPr>
      <w:r>
        <w:rPr>
          <w:rFonts w:ascii="宋体" w:eastAsia="宋体" w:cs="宋体"/>
          <w:b/>
          <w:bCs/>
          <w:sz w:val="21"/>
          <w:szCs w:val="21"/>
        </w:rPr>
        <w:t>7.2</w:t>
      </w:r>
      <w:r>
        <w:rPr>
          <w:rFonts w:hint="eastAsia" w:ascii="宋体" w:eastAsia="宋体" w:cs="宋体"/>
          <w:b/>
          <w:bCs/>
          <w:sz w:val="21"/>
          <w:szCs w:val="21"/>
        </w:rPr>
        <w:t>中标候选人公示、中标通知</w:t>
      </w:r>
      <w:bookmarkEnd w:id="173"/>
      <w:bookmarkEnd w:id="174"/>
      <w:bookmarkEnd w:id="175"/>
      <w:bookmarkEnd w:id="176"/>
    </w:p>
    <w:p>
      <w:pPr>
        <w:spacing w:line="400" w:lineRule="exact"/>
        <w:ind w:firstLine="420" w:firstLineChars="200"/>
        <w:outlineLvl w:val="3"/>
        <w:rPr>
          <w:rFonts w:ascii="宋体"/>
        </w:rPr>
      </w:pPr>
      <w:r>
        <w:rPr>
          <w:rFonts w:ascii="宋体" w:cs="宋体"/>
        </w:rPr>
        <w:t xml:space="preserve">7.2.1 </w:t>
      </w:r>
      <w:r>
        <w:rPr>
          <w:rFonts w:hint="eastAsia" w:ascii="宋体" w:cs="宋体"/>
        </w:rPr>
        <w:t>招标人在投标人须知前附表规定的媒介公示中标候选人，公示时间不少于</w:t>
      </w:r>
      <w:r>
        <w:rPr>
          <w:rFonts w:hint="eastAsia" w:ascii="宋体" w:cs="宋体"/>
          <w:lang w:val="en-US" w:eastAsia="zh-CN"/>
        </w:rPr>
        <w:t>5</w:t>
      </w:r>
      <w:r>
        <w:rPr>
          <w:rFonts w:hint="eastAsia" w:ascii="宋体" w:cs="宋体"/>
        </w:rPr>
        <w:t>日。</w:t>
      </w:r>
    </w:p>
    <w:p>
      <w:pPr>
        <w:pStyle w:val="32"/>
        <w:rPr>
          <w:rFonts w:ascii="宋体" w:eastAsia="宋体"/>
          <w:b/>
          <w:bCs/>
          <w:sz w:val="21"/>
          <w:szCs w:val="21"/>
        </w:rPr>
      </w:pPr>
      <w:bookmarkStart w:id="177" w:name="_Toc144974538"/>
      <w:bookmarkStart w:id="178" w:name="_Toc152045570"/>
      <w:bookmarkStart w:id="179" w:name="_Toc179632588"/>
      <w:bookmarkStart w:id="180" w:name="_Toc152042346"/>
      <w:r>
        <w:rPr>
          <w:rFonts w:ascii="宋体" w:eastAsia="宋体" w:cs="宋体"/>
          <w:b/>
          <w:bCs/>
          <w:sz w:val="21"/>
          <w:szCs w:val="21"/>
        </w:rPr>
        <w:t>7.</w:t>
      </w:r>
      <w:r>
        <w:rPr>
          <w:rFonts w:hint="eastAsia" w:ascii="宋体" w:eastAsia="宋体" w:cs="宋体"/>
          <w:b/>
          <w:bCs/>
          <w:sz w:val="21"/>
          <w:szCs w:val="21"/>
          <w:lang w:val="en-US" w:eastAsia="zh-CN"/>
        </w:rPr>
        <w:t>3</w:t>
      </w:r>
      <w:r>
        <w:rPr>
          <w:rFonts w:ascii="宋体" w:eastAsia="宋体" w:cs="宋体"/>
          <w:b/>
          <w:bCs/>
          <w:sz w:val="21"/>
          <w:szCs w:val="21"/>
        </w:rPr>
        <w:t xml:space="preserve"> </w:t>
      </w:r>
      <w:r>
        <w:rPr>
          <w:rFonts w:hint="eastAsia" w:ascii="宋体" w:eastAsia="宋体" w:cs="宋体"/>
          <w:b/>
          <w:bCs/>
          <w:sz w:val="21"/>
          <w:szCs w:val="21"/>
        </w:rPr>
        <w:t>签订合同</w:t>
      </w:r>
      <w:bookmarkEnd w:id="177"/>
      <w:bookmarkEnd w:id="178"/>
      <w:bookmarkEnd w:id="179"/>
      <w:bookmarkEnd w:id="180"/>
    </w:p>
    <w:p>
      <w:pPr>
        <w:spacing w:line="400" w:lineRule="exact"/>
        <w:ind w:firstLine="420" w:firstLineChars="200"/>
        <w:outlineLvl w:val="3"/>
        <w:rPr>
          <w:rFonts w:ascii="宋体" w:cs="宋体"/>
        </w:rPr>
      </w:pPr>
      <w:r>
        <w:rPr>
          <w:rFonts w:ascii="宋体" w:cs="宋体"/>
        </w:rPr>
        <w:t>7.4.1</w:t>
      </w:r>
      <w:r>
        <w:rPr>
          <w:rFonts w:hint="eastAsia" w:ascii="宋体" w:cs="宋体"/>
        </w:rPr>
        <w:t>招标人和中标人应当自中标通知书发出之日起</w:t>
      </w:r>
      <w:r>
        <w:rPr>
          <w:rFonts w:hint="eastAsia" w:ascii="宋体" w:cs="宋体"/>
          <w:lang w:val="en-US" w:eastAsia="zh-CN"/>
        </w:rPr>
        <w:t>3</w:t>
      </w:r>
      <w:r>
        <w:rPr>
          <w:rFonts w:hint="eastAsia" w:ascii="宋体" w:cs="宋体"/>
        </w:rPr>
        <w:t>个工作日内，严格按照招标文件和中标人的投标文件订立书面合同。中标人无正当理由拒签合同的，招标人取消其中标资格，其投标投标保证金不予退还；给招标人造成的损失超过投标保证金数额的，中标人还应当对超过部分予以赔偿。</w:t>
      </w:r>
    </w:p>
    <w:p>
      <w:pPr>
        <w:spacing w:line="400" w:lineRule="exact"/>
        <w:ind w:firstLine="420" w:firstLineChars="200"/>
        <w:outlineLvl w:val="3"/>
        <w:rPr>
          <w:rFonts w:ascii="宋体" w:cs="宋体"/>
        </w:rPr>
      </w:pPr>
      <w:r>
        <w:rPr>
          <w:rFonts w:ascii="宋体" w:cs="宋体"/>
        </w:rPr>
        <w:t xml:space="preserve">7.4.2 </w:t>
      </w:r>
      <w:r>
        <w:rPr>
          <w:rFonts w:hint="eastAsia" w:ascii="宋体" w:cs="宋体"/>
        </w:rPr>
        <w:t>发出中标通知书后，招标人无正当理由拒签合同的；给中标人造成损失的，还应当赔偿损失。</w:t>
      </w:r>
    </w:p>
    <w:p>
      <w:pPr>
        <w:pStyle w:val="31"/>
        <w:spacing w:before="0"/>
        <w:rPr>
          <w:rFonts w:ascii="宋体" w:eastAsia="宋体"/>
          <w:b/>
          <w:bCs/>
          <w:sz w:val="21"/>
          <w:szCs w:val="21"/>
        </w:rPr>
      </w:pPr>
      <w:bookmarkStart w:id="181" w:name="_Toc179632589"/>
      <w:bookmarkStart w:id="182" w:name="_Toc144974539"/>
      <w:bookmarkStart w:id="183" w:name="_Toc152045571"/>
      <w:bookmarkStart w:id="184" w:name="_Toc152042347"/>
      <w:bookmarkStart w:id="185" w:name="_Toc1092"/>
      <w:bookmarkStart w:id="186" w:name="_Toc18349"/>
      <w:r>
        <w:rPr>
          <w:rFonts w:ascii="宋体" w:eastAsia="宋体" w:cs="宋体"/>
          <w:b/>
          <w:bCs/>
          <w:sz w:val="21"/>
          <w:szCs w:val="21"/>
        </w:rPr>
        <w:t xml:space="preserve">8. </w:t>
      </w:r>
      <w:r>
        <w:rPr>
          <w:rFonts w:hint="eastAsia" w:ascii="宋体" w:eastAsia="宋体" w:cs="宋体"/>
          <w:b/>
          <w:bCs/>
          <w:sz w:val="21"/>
          <w:szCs w:val="21"/>
        </w:rPr>
        <w:t>重新招标</w:t>
      </w:r>
      <w:bookmarkEnd w:id="181"/>
      <w:bookmarkEnd w:id="182"/>
      <w:bookmarkEnd w:id="183"/>
      <w:bookmarkEnd w:id="184"/>
      <w:bookmarkEnd w:id="185"/>
      <w:bookmarkEnd w:id="186"/>
    </w:p>
    <w:p>
      <w:pPr>
        <w:spacing w:line="400" w:lineRule="exact"/>
        <w:ind w:firstLine="420" w:firstLineChars="200"/>
        <w:rPr>
          <w:rFonts w:ascii="宋体"/>
        </w:rPr>
      </w:pPr>
      <w:r>
        <w:rPr>
          <w:rFonts w:hint="eastAsia" w:ascii="宋体" w:cs="宋体"/>
        </w:rPr>
        <w:t>有下列情形之一的，招标人将重新招标：</w:t>
      </w:r>
    </w:p>
    <w:p>
      <w:pPr>
        <w:spacing w:line="400" w:lineRule="exact"/>
        <w:ind w:firstLine="359" w:firstLineChars="171"/>
        <w:outlineLvl w:val="4"/>
        <w:rPr>
          <w:rFonts w:ascii="宋体"/>
        </w:rPr>
      </w:pPr>
      <w:r>
        <w:rPr>
          <w:rFonts w:hint="eastAsia" w:ascii="宋体" w:cs="宋体"/>
        </w:rPr>
        <w:t>（</w:t>
      </w:r>
      <w:r>
        <w:rPr>
          <w:rFonts w:ascii="宋体" w:cs="宋体"/>
        </w:rPr>
        <w:t>1</w:t>
      </w:r>
      <w:r>
        <w:rPr>
          <w:rFonts w:hint="eastAsia" w:ascii="宋体" w:cs="宋体"/>
        </w:rPr>
        <w:t>）投标截止时间止，投标人少于</w:t>
      </w:r>
      <w:r>
        <w:rPr>
          <w:rFonts w:ascii="宋体" w:cs="宋体"/>
        </w:rPr>
        <w:t>3</w:t>
      </w:r>
      <w:r>
        <w:rPr>
          <w:rFonts w:hint="eastAsia" w:ascii="宋体" w:cs="宋体"/>
        </w:rPr>
        <w:t>个的；</w:t>
      </w:r>
    </w:p>
    <w:p>
      <w:pPr>
        <w:spacing w:line="400" w:lineRule="exact"/>
        <w:ind w:firstLine="359" w:firstLineChars="171"/>
        <w:outlineLvl w:val="4"/>
        <w:rPr>
          <w:rFonts w:ascii="宋体"/>
        </w:rPr>
      </w:pPr>
      <w:r>
        <w:rPr>
          <w:rFonts w:hint="eastAsia" w:ascii="宋体" w:cs="宋体"/>
        </w:rPr>
        <w:t>（</w:t>
      </w:r>
      <w:r>
        <w:rPr>
          <w:rFonts w:ascii="宋体" w:cs="宋体"/>
        </w:rPr>
        <w:t>2</w:t>
      </w:r>
      <w:r>
        <w:rPr>
          <w:rFonts w:hint="eastAsia" w:ascii="宋体" w:cs="宋体"/>
        </w:rPr>
        <w:t>）经评标委员会评审后否决所有投标的。</w:t>
      </w:r>
    </w:p>
    <w:p>
      <w:pPr>
        <w:pStyle w:val="31"/>
        <w:spacing w:before="0"/>
        <w:rPr>
          <w:rFonts w:ascii="宋体" w:eastAsia="宋体"/>
          <w:b/>
          <w:bCs/>
          <w:sz w:val="21"/>
          <w:szCs w:val="21"/>
        </w:rPr>
      </w:pPr>
      <w:bookmarkStart w:id="187" w:name="_Toc13946"/>
      <w:bookmarkStart w:id="188" w:name="_Toc179632592"/>
      <w:bookmarkStart w:id="189" w:name="_Toc152045574"/>
      <w:bookmarkStart w:id="190" w:name="_Toc152042350"/>
      <w:bookmarkStart w:id="191" w:name="_Toc29170"/>
      <w:bookmarkStart w:id="192" w:name="_Toc144974542"/>
      <w:r>
        <w:rPr>
          <w:rFonts w:ascii="宋体" w:eastAsia="宋体" w:cs="宋体"/>
          <w:b/>
          <w:bCs/>
          <w:sz w:val="21"/>
          <w:szCs w:val="21"/>
        </w:rPr>
        <w:t xml:space="preserve">9. </w:t>
      </w:r>
      <w:r>
        <w:rPr>
          <w:rFonts w:hint="eastAsia" w:ascii="宋体" w:eastAsia="宋体" w:cs="宋体"/>
          <w:b/>
          <w:bCs/>
          <w:sz w:val="21"/>
          <w:szCs w:val="21"/>
        </w:rPr>
        <w:t>纪律和监督</w:t>
      </w:r>
      <w:bookmarkEnd w:id="187"/>
      <w:bookmarkEnd w:id="188"/>
      <w:bookmarkEnd w:id="189"/>
      <w:bookmarkEnd w:id="190"/>
      <w:bookmarkEnd w:id="191"/>
      <w:bookmarkEnd w:id="192"/>
    </w:p>
    <w:p>
      <w:pPr>
        <w:pStyle w:val="32"/>
        <w:rPr>
          <w:rFonts w:ascii="宋体" w:eastAsia="宋体"/>
          <w:b/>
          <w:bCs/>
          <w:sz w:val="21"/>
          <w:szCs w:val="21"/>
        </w:rPr>
      </w:pPr>
      <w:bookmarkStart w:id="193" w:name="_Toc179632593"/>
      <w:bookmarkStart w:id="194" w:name="_Toc152042351"/>
      <w:bookmarkStart w:id="195" w:name="_Toc144974543"/>
      <w:bookmarkStart w:id="196" w:name="_Toc152045575"/>
      <w:r>
        <w:rPr>
          <w:rFonts w:ascii="宋体" w:eastAsia="宋体" w:cs="宋体"/>
          <w:b/>
          <w:bCs/>
          <w:sz w:val="21"/>
          <w:szCs w:val="21"/>
        </w:rPr>
        <w:t xml:space="preserve">9.1 </w:t>
      </w:r>
      <w:r>
        <w:rPr>
          <w:rFonts w:hint="eastAsia" w:ascii="宋体" w:eastAsia="宋体" w:cs="宋体"/>
          <w:b/>
          <w:bCs/>
          <w:sz w:val="21"/>
          <w:szCs w:val="21"/>
        </w:rPr>
        <w:t>对招标人的纪律要求</w:t>
      </w:r>
      <w:bookmarkEnd w:id="193"/>
      <w:bookmarkEnd w:id="194"/>
      <w:bookmarkEnd w:id="195"/>
      <w:bookmarkEnd w:id="196"/>
    </w:p>
    <w:p>
      <w:pPr>
        <w:spacing w:line="400" w:lineRule="exact"/>
        <w:ind w:firstLine="420" w:firstLineChars="200"/>
        <w:rPr>
          <w:rFonts w:ascii="宋体"/>
        </w:rPr>
      </w:pPr>
      <w:r>
        <w:rPr>
          <w:rFonts w:hint="eastAsia" w:ascii="宋体" w:cs="宋体"/>
        </w:rPr>
        <w:t>招标人不得泄漏招标投标活动中应当保密的情况和资料，不得与投标人串通损害国家利益、社会公共利益或者他人合法权益。</w:t>
      </w:r>
    </w:p>
    <w:p>
      <w:pPr>
        <w:pStyle w:val="32"/>
        <w:rPr>
          <w:rFonts w:ascii="宋体" w:eastAsia="宋体"/>
          <w:b/>
          <w:bCs/>
          <w:sz w:val="21"/>
          <w:szCs w:val="21"/>
        </w:rPr>
      </w:pPr>
      <w:bookmarkStart w:id="197" w:name="_Toc179632594"/>
      <w:bookmarkStart w:id="198" w:name="_Toc152045576"/>
      <w:bookmarkStart w:id="199" w:name="_Toc144974544"/>
      <w:bookmarkStart w:id="200" w:name="_Toc152042352"/>
      <w:r>
        <w:rPr>
          <w:rFonts w:ascii="宋体" w:eastAsia="宋体" w:cs="宋体"/>
          <w:b/>
          <w:bCs/>
          <w:sz w:val="21"/>
          <w:szCs w:val="21"/>
        </w:rPr>
        <w:t xml:space="preserve">9.2 </w:t>
      </w:r>
      <w:r>
        <w:rPr>
          <w:rFonts w:hint="eastAsia" w:ascii="宋体" w:eastAsia="宋体" w:cs="宋体"/>
          <w:b/>
          <w:bCs/>
          <w:sz w:val="21"/>
          <w:szCs w:val="21"/>
        </w:rPr>
        <w:t>对投标人的纪律要求</w:t>
      </w:r>
      <w:bookmarkEnd w:id="197"/>
      <w:bookmarkEnd w:id="198"/>
      <w:bookmarkEnd w:id="199"/>
      <w:bookmarkEnd w:id="200"/>
    </w:p>
    <w:p>
      <w:pPr>
        <w:spacing w:line="400" w:lineRule="exact"/>
        <w:rPr>
          <w:rFonts w:ascii="宋体"/>
        </w:rPr>
      </w:pPr>
      <w:bookmarkStart w:id="201" w:name="_Toc152042353"/>
      <w:bookmarkStart w:id="202" w:name="_Toc144974545"/>
      <w:bookmarkStart w:id="203" w:name="_Toc179632595"/>
      <w:bookmarkStart w:id="204" w:name="_Toc152045577"/>
      <w:r>
        <w:rPr>
          <w:rFonts w:hint="eastAsia" w:ascii="宋体" w:cs="宋体"/>
        </w:rPr>
        <w:t>投标人不得相互串通投标或者与招标人串通投标，不得向招标人或者评标委员会成员行贿谋取中标，不得以他人名义投标或者以其他方式弄虚作假骗取中标；投标人不得以任何方式干扰、影响评标工作。如投标人存在围标、串标、以他人名义投标、弄虚作假、恶意投诉、虚假投诉等行为的、经查证属实的，</w:t>
      </w:r>
      <w:r>
        <w:rPr>
          <w:rFonts w:hint="eastAsia" w:ascii="宋体" w:cs="宋体"/>
          <w:lang w:eastAsia="zh-CN"/>
        </w:rPr>
        <w:t>将</w:t>
      </w:r>
      <w:r>
        <w:rPr>
          <w:rFonts w:hint="eastAsia" w:ascii="宋体" w:cs="宋体"/>
        </w:rPr>
        <w:t>记入诚信档案，</w:t>
      </w:r>
      <w:r>
        <w:rPr>
          <w:rFonts w:hint="eastAsia" w:cs="宋体"/>
        </w:rPr>
        <w:t>一定期限内不得参与</w:t>
      </w:r>
      <w:r>
        <w:rPr>
          <w:rFonts w:hint="eastAsia" w:ascii="宋体" w:cs="宋体"/>
          <w:color w:val="C00000"/>
          <w:lang w:eastAsia="zh-CN"/>
        </w:rPr>
        <w:t>合肥市建设工程监测中心有限责任公司</w:t>
      </w:r>
      <w:r>
        <w:rPr>
          <w:rFonts w:hint="eastAsia" w:ascii="宋体" w:cs="宋体"/>
          <w:color w:val="000000" w:themeColor="text1"/>
        </w:rPr>
        <w:t>的招标投标活动。</w:t>
      </w:r>
    </w:p>
    <w:p>
      <w:pPr>
        <w:pStyle w:val="32"/>
        <w:rPr>
          <w:rFonts w:ascii="宋体" w:eastAsia="宋体"/>
          <w:b/>
          <w:bCs/>
          <w:sz w:val="21"/>
          <w:szCs w:val="21"/>
        </w:rPr>
      </w:pPr>
      <w:r>
        <w:rPr>
          <w:rFonts w:ascii="宋体" w:eastAsia="宋体" w:cs="宋体"/>
          <w:b/>
          <w:bCs/>
          <w:sz w:val="21"/>
          <w:szCs w:val="21"/>
        </w:rPr>
        <w:t xml:space="preserve">9.3 </w:t>
      </w:r>
      <w:r>
        <w:rPr>
          <w:rFonts w:hint="eastAsia" w:ascii="宋体" w:eastAsia="宋体" w:cs="宋体"/>
          <w:b/>
          <w:bCs/>
          <w:sz w:val="21"/>
          <w:szCs w:val="21"/>
        </w:rPr>
        <w:t>对评标委员会成员的纪律要求</w:t>
      </w:r>
      <w:bookmarkEnd w:id="201"/>
      <w:bookmarkEnd w:id="202"/>
      <w:bookmarkEnd w:id="203"/>
      <w:bookmarkEnd w:id="204"/>
    </w:p>
    <w:p>
      <w:pPr>
        <w:spacing w:line="400" w:lineRule="exact"/>
        <w:ind w:firstLine="420" w:firstLineChars="200"/>
        <w:rPr>
          <w:rFonts w:ascii="宋体"/>
        </w:rPr>
      </w:pPr>
      <w:r>
        <w:rPr>
          <w:rFonts w:hint="eastAsia" w:ascii="宋体" w:cs="宋体"/>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pPr>
        <w:pStyle w:val="32"/>
        <w:rPr>
          <w:rFonts w:ascii="宋体" w:eastAsia="宋体"/>
          <w:b/>
          <w:bCs/>
          <w:sz w:val="21"/>
          <w:szCs w:val="21"/>
        </w:rPr>
      </w:pPr>
      <w:bookmarkStart w:id="205" w:name="_Toc152042354"/>
      <w:bookmarkStart w:id="206" w:name="_Toc152045578"/>
      <w:bookmarkStart w:id="207" w:name="_Toc179632596"/>
      <w:bookmarkStart w:id="208" w:name="_Toc144974546"/>
      <w:r>
        <w:rPr>
          <w:rFonts w:ascii="宋体" w:eastAsia="宋体" w:cs="宋体"/>
          <w:b/>
          <w:bCs/>
          <w:sz w:val="21"/>
          <w:szCs w:val="21"/>
        </w:rPr>
        <w:t xml:space="preserve">9.4 </w:t>
      </w:r>
      <w:r>
        <w:rPr>
          <w:rFonts w:hint="eastAsia" w:ascii="宋体" w:eastAsia="宋体" w:cs="宋体"/>
          <w:b/>
          <w:bCs/>
          <w:sz w:val="21"/>
          <w:szCs w:val="21"/>
        </w:rPr>
        <w:t>对与评标活动有关的工作人员的纪律要求</w:t>
      </w:r>
      <w:bookmarkEnd w:id="205"/>
      <w:bookmarkEnd w:id="206"/>
      <w:bookmarkEnd w:id="207"/>
    </w:p>
    <w:p>
      <w:pPr>
        <w:spacing w:line="400" w:lineRule="exact"/>
        <w:ind w:firstLine="420" w:firstLineChars="200"/>
        <w:rPr>
          <w:rFonts w:ascii="宋体"/>
        </w:rPr>
      </w:pPr>
      <w:bookmarkStart w:id="209" w:name="_Toc152042355"/>
      <w:r>
        <w:rPr>
          <w:rFonts w:hint="eastAsia" w:ascii="宋体" w:cs="宋体"/>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209"/>
    </w:p>
    <w:p>
      <w:pPr>
        <w:pStyle w:val="32"/>
        <w:rPr>
          <w:rFonts w:ascii="宋体" w:eastAsia="宋体"/>
          <w:b/>
          <w:bCs/>
          <w:sz w:val="21"/>
          <w:szCs w:val="21"/>
        </w:rPr>
      </w:pPr>
      <w:bookmarkStart w:id="210" w:name="_Toc179632597"/>
      <w:bookmarkStart w:id="211" w:name="_Toc152042356"/>
      <w:bookmarkStart w:id="212" w:name="_Toc152045579"/>
      <w:r>
        <w:rPr>
          <w:rFonts w:ascii="宋体" w:eastAsia="宋体" w:cs="宋体"/>
          <w:b/>
          <w:bCs/>
          <w:sz w:val="21"/>
          <w:szCs w:val="21"/>
        </w:rPr>
        <w:t>9.5</w:t>
      </w:r>
      <w:r>
        <w:rPr>
          <w:rFonts w:hint="eastAsia" w:ascii="宋体" w:eastAsia="宋体" w:cs="宋体"/>
          <w:b/>
          <w:bCs/>
          <w:sz w:val="21"/>
          <w:szCs w:val="21"/>
        </w:rPr>
        <w:t>异议（质疑）、投诉</w:t>
      </w:r>
    </w:p>
    <w:bookmarkEnd w:id="208"/>
    <w:bookmarkEnd w:id="210"/>
    <w:bookmarkEnd w:id="211"/>
    <w:bookmarkEnd w:id="212"/>
    <w:p>
      <w:pPr>
        <w:spacing w:line="400" w:lineRule="exact"/>
        <w:ind w:firstLine="420" w:firstLineChars="200"/>
        <w:rPr>
          <w:rFonts w:ascii="宋体" w:cs="宋体"/>
        </w:rPr>
      </w:pPr>
      <w:bookmarkStart w:id="213" w:name="OLE_LINK21"/>
      <w:bookmarkStart w:id="214" w:name="_Toc152042357"/>
      <w:bookmarkStart w:id="215" w:name="_Toc152045580"/>
      <w:bookmarkStart w:id="216" w:name="_Toc144974547"/>
      <w:bookmarkStart w:id="217" w:name="_Toc179632598"/>
      <w:r>
        <w:rPr>
          <w:rFonts w:hint="eastAsia" w:ascii="宋体" w:cs="宋体"/>
        </w:rPr>
        <w:t>投标人和其他利害关系人认为招标投标活动不符合法律、行政法规和规章规定的</w:t>
      </w:r>
      <w:r>
        <w:rPr>
          <w:rFonts w:ascii="宋体" w:cs="宋体"/>
        </w:rPr>
        <w:t>,</w:t>
      </w:r>
      <w:r>
        <w:rPr>
          <w:rFonts w:hint="eastAsia" w:ascii="宋体" w:cs="宋体"/>
        </w:rPr>
        <w:t>可按照《中华人民共和国招标投标法实施条例》和《工程建设项目招标投标活动投诉处理办法》等相关规定向招标人提出异议（质疑）或向有关行政监督部门投诉。</w:t>
      </w:r>
    </w:p>
    <w:bookmarkEnd w:id="213"/>
    <w:p>
      <w:pPr>
        <w:spacing w:line="400" w:lineRule="exact"/>
        <w:rPr>
          <w:rFonts w:ascii="宋体" w:cs="宋体"/>
          <w:kern w:val="0"/>
          <w:lang w:val="zh-CN"/>
        </w:rPr>
      </w:pPr>
      <w:r>
        <w:rPr>
          <w:rFonts w:hint="eastAsia" w:ascii="宋体" w:cs="宋体"/>
          <w:kern w:val="0"/>
          <w:lang w:val="zh-CN"/>
        </w:rPr>
        <w:t>按照“</w:t>
      </w:r>
      <w:bookmarkStart w:id="218" w:name="OLE_LINK26"/>
      <w:r>
        <w:rPr>
          <w:rFonts w:hint="eastAsia" w:ascii="宋体" w:cs="宋体"/>
          <w:kern w:val="0"/>
          <w:lang w:val="zh-CN"/>
        </w:rPr>
        <w:t>谁主张、谁举证</w:t>
      </w:r>
      <w:bookmarkEnd w:id="218"/>
      <w:r>
        <w:rPr>
          <w:rFonts w:hint="eastAsia" w:ascii="宋体" w:cs="宋体"/>
          <w:kern w:val="0"/>
          <w:lang w:val="zh-CN"/>
        </w:rPr>
        <w:t>”的原则，异议（质疑）书应当附上相关证明材料，否则异议（质疑）将视为无有效证据支持，将被予以驳回。</w:t>
      </w:r>
    </w:p>
    <w:p>
      <w:pPr>
        <w:spacing w:line="400" w:lineRule="exact"/>
        <w:ind w:firstLine="420"/>
        <w:rPr>
          <w:rFonts w:ascii="宋体" w:cs="宋体"/>
          <w:kern w:val="0"/>
          <w:lang w:val="zh-CN"/>
        </w:rPr>
      </w:pPr>
      <w:r>
        <w:rPr>
          <w:rFonts w:hint="eastAsia" w:ascii="宋体" w:cs="宋体"/>
          <w:kern w:val="0"/>
          <w:lang w:val="zh-CN"/>
        </w:rPr>
        <w:t>异议（质疑）函在经其法定代表人签字并加盖单位公章后，将该异议（质疑）函当面递交至招标人或代理机构。</w:t>
      </w:r>
    </w:p>
    <w:p>
      <w:pPr>
        <w:spacing w:line="400" w:lineRule="exact"/>
        <w:ind w:firstLine="420" w:firstLineChars="200"/>
        <w:rPr>
          <w:rFonts w:ascii="宋体" w:cs="宋体"/>
          <w:kern w:val="0"/>
        </w:rPr>
      </w:pPr>
      <w:r>
        <w:rPr>
          <w:rFonts w:hint="eastAsia" w:ascii="宋体" w:cs="宋体"/>
          <w:kern w:val="0"/>
        </w:rPr>
        <w:t>有下列情形之一的，属于无效异议（质疑），招标人可不予受理：</w:t>
      </w:r>
    </w:p>
    <w:p>
      <w:pPr>
        <w:spacing w:line="400" w:lineRule="exact"/>
        <w:ind w:firstLine="420" w:firstLineChars="200"/>
        <w:rPr>
          <w:rFonts w:ascii="宋体" w:cs="宋体"/>
          <w:kern w:val="0"/>
          <w:lang w:val="zh-CN"/>
        </w:rPr>
      </w:pPr>
      <w:r>
        <w:rPr>
          <w:rFonts w:hint="eastAsia" w:ascii="宋体" w:cs="宋体"/>
          <w:kern w:val="0"/>
          <w:lang w:val="zh-CN"/>
        </w:rPr>
        <w:t>（一）未在有效期限内提出异议（质疑）的；</w:t>
      </w:r>
    </w:p>
    <w:p>
      <w:pPr>
        <w:spacing w:line="400" w:lineRule="exact"/>
        <w:ind w:firstLine="420" w:firstLineChars="200"/>
        <w:rPr>
          <w:rFonts w:ascii="宋体" w:cs="宋体"/>
          <w:kern w:val="0"/>
          <w:lang w:val="zh-CN"/>
        </w:rPr>
      </w:pPr>
      <w:r>
        <w:rPr>
          <w:rFonts w:hint="eastAsia" w:ascii="宋体" w:cs="宋体"/>
          <w:kern w:val="0"/>
          <w:lang w:val="zh-CN"/>
        </w:rPr>
        <w:t>（二）异议（质疑）未以书面形式提出的；</w:t>
      </w:r>
    </w:p>
    <w:p>
      <w:pPr>
        <w:spacing w:line="400" w:lineRule="exact"/>
        <w:ind w:firstLine="420" w:firstLineChars="200"/>
        <w:rPr>
          <w:rFonts w:ascii="宋体" w:cs="宋体"/>
          <w:kern w:val="0"/>
          <w:lang w:val="zh-CN"/>
        </w:rPr>
      </w:pPr>
      <w:r>
        <w:rPr>
          <w:rFonts w:hint="eastAsia" w:ascii="宋体" w:cs="宋体"/>
          <w:kern w:val="0"/>
          <w:lang w:val="zh-CN"/>
        </w:rPr>
        <w:t>（三）所提交材料未明示属于异议（质疑）材料的；</w:t>
      </w:r>
    </w:p>
    <w:p>
      <w:pPr>
        <w:spacing w:line="400" w:lineRule="exact"/>
        <w:ind w:firstLine="420" w:firstLineChars="200"/>
        <w:rPr>
          <w:rFonts w:ascii="宋体" w:cs="宋体"/>
          <w:kern w:val="0"/>
          <w:lang w:val="zh-CN"/>
        </w:rPr>
      </w:pPr>
      <w:r>
        <w:rPr>
          <w:rFonts w:hint="eastAsia" w:ascii="宋体" w:cs="宋体"/>
          <w:kern w:val="0"/>
          <w:lang w:val="zh-CN"/>
        </w:rPr>
        <w:t>（四）异议（质疑）书没有法定代表人签字</w:t>
      </w:r>
      <w:r>
        <w:rPr>
          <w:rFonts w:ascii="宋体" w:cs="宋体"/>
          <w:kern w:val="0"/>
          <w:lang w:val="zh-CN"/>
        </w:rPr>
        <w:t>(</w:t>
      </w:r>
      <w:r>
        <w:rPr>
          <w:rFonts w:hint="eastAsia" w:ascii="宋体" w:cs="宋体"/>
          <w:kern w:val="0"/>
          <w:lang w:val="zh-CN"/>
        </w:rPr>
        <w:t>章</w:t>
      </w:r>
      <w:r>
        <w:rPr>
          <w:rFonts w:ascii="宋体" w:cs="宋体"/>
          <w:kern w:val="0"/>
          <w:lang w:val="zh-CN"/>
        </w:rPr>
        <w:t>)</w:t>
      </w:r>
      <w:r>
        <w:rPr>
          <w:rFonts w:hint="eastAsia" w:ascii="宋体" w:cs="宋体"/>
          <w:kern w:val="0"/>
          <w:lang w:val="zh-CN"/>
        </w:rPr>
        <w:t>，并加盖公章；异议（质疑）书加盖合同专用章的；</w:t>
      </w:r>
    </w:p>
    <w:p>
      <w:pPr>
        <w:spacing w:line="400" w:lineRule="exact"/>
        <w:ind w:firstLine="420" w:firstLineChars="200"/>
        <w:rPr>
          <w:rFonts w:ascii="宋体" w:cs="宋体"/>
          <w:kern w:val="0"/>
          <w:lang w:val="zh-CN"/>
        </w:rPr>
      </w:pPr>
      <w:r>
        <w:rPr>
          <w:rFonts w:hint="eastAsia" w:ascii="宋体" w:cs="宋体"/>
          <w:kern w:val="0"/>
          <w:lang w:val="zh-CN"/>
        </w:rPr>
        <w:t>（五）异议（质疑）书未提供有效联系人或联系方式的；</w:t>
      </w:r>
    </w:p>
    <w:p>
      <w:pPr>
        <w:spacing w:line="400" w:lineRule="exact"/>
        <w:ind w:firstLine="420" w:firstLineChars="200"/>
        <w:rPr>
          <w:rFonts w:ascii="宋体" w:cs="宋体"/>
          <w:kern w:val="0"/>
          <w:lang w:val="zh-CN"/>
        </w:rPr>
      </w:pPr>
      <w:r>
        <w:rPr>
          <w:rFonts w:hint="eastAsia" w:ascii="宋体" w:cs="宋体"/>
          <w:kern w:val="0"/>
          <w:lang w:val="zh-CN"/>
        </w:rPr>
        <w:t>（六）异议（质疑）事项已经进入投诉或者诉讼程序的；</w:t>
      </w:r>
    </w:p>
    <w:p>
      <w:pPr>
        <w:spacing w:line="400" w:lineRule="exact"/>
        <w:ind w:firstLine="420" w:firstLineChars="200"/>
        <w:rPr>
          <w:rFonts w:ascii="宋体" w:cs="宋体"/>
          <w:kern w:val="0"/>
          <w:lang w:val="zh-CN"/>
        </w:rPr>
      </w:pPr>
      <w:r>
        <w:rPr>
          <w:rFonts w:hint="eastAsia" w:ascii="宋体" w:cs="宋体"/>
          <w:kern w:val="0"/>
          <w:lang w:val="zh-CN"/>
        </w:rPr>
        <w:t>（七）其它不符合受理条件的情形。</w:t>
      </w:r>
    </w:p>
    <w:p>
      <w:pPr>
        <w:spacing w:line="400" w:lineRule="exact"/>
        <w:ind w:firstLine="420" w:firstLineChars="200"/>
        <w:rPr>
          <w:rFonts w:ascii="宋体" w:cs="宋体"/>
          <w:kern w:val="0"/>
          <w:lang w:val="zh-CN"/>
        </w:rPr>
      </w:pPr>
      <w:r>
        <w:rPr>
          <w:rFonts w:hint="eastAsia" w:ascii="宋体" w:cs="宋体"/>
          <w:kern w:val="0"/>
          <w:lang w:val="zh-CN"/>
        </w:rPr>
        <w:t>被判定无效异议（质疑）的，代理机构将书面回复投标单位其异议（质疑）无效的理由，并记录无效异议（质疑）一次。</w:t>
      </w:r>
    </w:p>
    <w:p>
      <w:pPr>
        <w:spacing w:line="400" w:lineRule="exact"/>
        <w:ind w:firstLine="420" w:firstLineChars="200"/>
        <w:rPr>
          <w:rFonts w:ascii="宋体" w:cs="宋体"/>
          <w:kern w:val="0"/>
          <w:lang w:val="zh-CN"/>
        </w:rPr>
      </w:pPr>
      <w:r>
        <w:rPr>
          <w:rFonts w:hint="eastAsia" w:ascii="宋体" w:cs="宋体"/>
          <w:kern w:val="0"/>
          <w:lang w:val="zh-CN"/>
        </w:rPr>
        <w:t>代理机构将在收到书面异议（质疑）后七个工作日内审查异议（质疑）事项，作出答复或相关处理决定，并以书面形式通知异议（质疑）人，但答复的内容不涉及商业秘密。</w:t>
      </w:r>
    </w:p>
    <w:p>
      <w:pPr>
        <w:spacing w:line="400" w:lineRule="exact"/>
        <w:ind w:firstLine="420" w:firstLineChars="200"/>
        <w:rPr>
          <w:rFonts w:ascii="宋体" w:cs="宋体"/>
          <w:kern w:val="0"/>
          <w:lang w:val="zh-CN"/>
        </w:rPr>
      </w:pPr>
      <w:r>
        <w:rPr>
          <w:rFonts w:hint="eastAsia" w:ascii="宋体" w:cs="宋体"/>
          <w:kern w:val="0"/>
          <w:lang w:val="zh-CN"/>
        </w:rPr>
        <w:t>投诉人有下列情形之一的，属于虚假、恶意投诉，招标采购监督管理部门将驳回投诉，将其列入不良行为记录名单，并依法予以处罚：</w:t>
      </w:r>
    </w:p>
    <w:p>
      <w:pPr>
        <w:spacing w:line="400" w:lineRule="exact"/>
        <w:rPr>
          <w:rFonts w:ascii="宋体" w:cs="宋体"/>
          <w:kern w:val="0"/>
          <w:lang w:val="zh-CN"/>
        </w:rPr>
      </w:pPr>
      <w:r>
        <w:rPr>
          <w:rFonts w:ascii="宋体" w:cs="宋体"/>
          <w:kern w:val="0"/>
        </w:rPr>
        <w:t xml:space="preserve">    </w:t>
      </w:r>
      <w:r>
        <w:rPr>
          <w:rFonts w:hint="eastAsia" w:ascii="宋体" w:cs="宋体"/>
          <w:kern w:val="0"/>
        </w:rPr>
        <w:t>（</w:t>
      </w:r>
      <w:r>
        <w:rPr>
          <w:rFonts w:ascii="宋体" w:cs="宋体"/>
          <w:kern w:val="0"/>
        </w:rPr>
        <w:t>1</w:t>
      </w:r>
      <w:r>
        <w:rPr>
          <w:rFonts w:hint="eastAsia" w:ascii="宋体" w:cs="宋体"/>
          <w:kern w:val="0"/>
        </w:rPr>
        <w:t>）</w:t>
      </w:r>
      <w:r>
        <w:rPr>
          <w:rFonts w:hint="eastAsia" w:ascii="宋体" w:cs="宋体"/>
          <w:kern w:val="0"/>
          <w:lang w:val="zh-CN"/>
        </w:rPr>
        <w:t>一年内三次以上投诉均查无实据的；</w:t>
      </w:r>
    </w:p>
    <w:p>
      <w:pPr>
        <w:spacing w:line="400" w:lineRule="exact"/>
        <w:ind w:firstLine="420" w:firstLineChars="200"/>
        <w:rPr>
          <w:rFonts w:ascii="宋体" w:cs="宋体"/>
          <w:kern w:val="0"/>
          <w:lang w:val="zh-CN"/>
        </w:rPr>
      </w:pPr>
      <w:r>
        <w:rPr>
          <w:rFonts w:hint="eastAsia" w:ascii="宋体" w:cs="宋体"/>
          <w:kern w:val="0"/>
          <w:lang w:val="zh-CN"/>
        </w:rPr>
        <w:t>（</w:t>
      </w:r>
      <w:r>
        <w:rPr>
          <w:rFonts w:ascii="宋体" w:cs="宋体"/>
          <w:kern w:val="0"/>
          <w:lang w:val="zh-CN"/>
        </w:rPr>
        <w:t>2</w:t>
      </w:r>
      <w:r>
        <w:rPr>
          <w:rFonts w:hint="eastAsia" w:ascii="宋体" w:cs="宋体"/>
          <w:kern w:val="0"/>
          <w:lang w:val="zh-CN"/>
        </w:rPr>
        <w:t>）捏造事实、提供虚假投诉材料或提供以非法手段取得的证明材料异议（质疑）的；</w:t>
      </w:r>
    </w:p>
    <w:p>
      <w:pPr>
        <w:spacing w:line="400" w:lineRule="exact"/>
        <w:ind w:firstLine="420" w:firstLineChars="200"/>
        <w:rPr>
          <w:rFonts w:ascii="宋体" w:cs="宋体"/>
          <w:kern w:val="0"/>
          <w:lang w:val="zh-CN"/>
        </w:rPr>
      </w:pPr>
      <w:r>
        <w:rPr>
          <w:rFonts w:hint="eastAsia" w:ascii="宋体" w:cs="宋体"/>
          <w:kern w:val="0"/>
          <w:lang w:val="zh-CN"/>
        </w:rPr>
        <w:t>（</w:t>
      </w:r>
      <w:r>
        <w:rPr>
          <w:rFonts w:ascii="宋体" w:cs="宋体"/>
          <w:kern w:val="0"/>
          <w:lang w:val="zh-CN"/>
        </w:rPr>
        <w:t>3</w:t>
      </w:r>
      <w:r>
        <w:rPr>
          <w:rFonts w:hint="eastAsia" w:ascii="宋体" w:cs="宋体"/>
          <w:kern w:val="0"/>
          <w:lang w:val="zh-CN"/>
        </w:rPr>
        <w:t>）其他经认定属于虚假、恶意投诉的行为。</w:t>
      </w:r>
    </w:p>
    <w:p>
      <w:pPr>
        <w:pStyle w:val="31"/>
        <w:spacing w:before="0"/>
        <w:rPr>
          <w:rFonts w:ascii="宋体" w:eastAsia="宋体"/>
          <w:b/>
          <w:bCs/>
          <w:sz w:val="21"/>
          <w:szCs w:val="21"/>
        </w:rPr>
      </w:pPr>
      <w:r>
        <w:rPr>
          <w:rFonts w:ascii="宋体" w:eastAsia="宋体" w:cs="宋体"/>
          <w:b/>
          <w:bCs/>
          <w:sz w:val="21"/>
          <w:szCs w:val="21"/>
        </w:rPr>
        <w:t xml:space="preserve">10. </w:t>
      </w:r>
      <w:r>
        <w:rPr>
          <w:rFonts w:hint="eastAsia" w:ascii="宋体" w:eastAsia="宋体" w:cs="宋体"/>
          <w:b/>
          <w:bCs/>
          <w:sz w:val="21"/>
          <w:szCs w:val="21"/>
        </w:rPr>
        <w:t>需要补充的其他内容</w:t>
      </w:r>
      <w:bookmarkEnd w:id="214"/>
      <w:bookmarkEnd w:id="215"/>
      <w:bookmarkEnd w:id="216"/>
      <w:bookmarkEnd w:id="217"/>
    </w:p>
    <w:p>
      <w:pPr>
        <w:spacing w:line="400" w:lineRule="exact"/>
        <w:ind w:firstLine="420" w:firstLineChars="200"/>
        <w:rPr>
          <w:rFonts w:ascii="宋体"/>
        </w:rPr>
      </w:pPr>
      <w:r>
        <w:rPr>
          <w:rFonts w:hint="eastAsia"/>
        </w:rPr>
        <w:t>本招标文件的解释权归</w:t>
      </w:r>
      <w:r>
        <w:rPr>
          <w:rFonts w:hint="eastAsia"/>
          <w:u w:val="single"/>
        </w:rPr>
        <w:t>招标人</w:t>
      </w:r>
      <w:r>
        <w:rPr>
          <w:rFonts w:hint="eastAsia"/>
        </w:rPr>
        <w:t>所有</w:t>
      </w:r>
      <w:r>
        <w:rPr>
          <w:rFonts w:hint="eastAsia" w:ascii="宋体" w:cs="宋体"/>
        </w:rPr>
        <w:t>。</w:t>
      </w:r>
    </w:p>
    <w:p>
      <w:pPr>
        <w:rPr>
          <w:rFonts w:ascii="宋体"/>
          <w:kern w:val="0"/>
        </w:rPr>
      </w:pPr>
    </w:p>
    <w:p>
      <w:pPr>
        <w:rPr>
          <w:rFonts w:ascii="宋体"/>
          <w:kern w:val="0"/>
        </w:rPr>
      </w:pPr>
    </w:p>
    <w:p>
      <w:pPr>
        <w:rPr>
          <w:rFonts w:ascii="宋体"/>
          <w:kern w:val="0"/>
        </w:rPr>
      </w:pPr>
    </w:p>
    <w:p>
      <w:pPr>
        <w:rPr>
          <w:rFonts w:ascii="宋体"/>
          <w:kern w:val="0"/>
        </w:rPr>
      </w:pPr>
    </w:p>
    <w:p>
      <w:pPr>
        <w:rPr>
          <w:rFonts w:ascii="宋体"/>
          <w:kern w:val="0"/>
        </w:rPr>
      </w:pPr>
    </w:p>
    <w:p>
      <w:pPr>
        <w:rPr>
          <w:rFonts w:ascii="宋体"/>
          <w:kern w:val="0"/>
        </w:rPr>
      </w:pPr>
    </w:p>
    <w:p>
      <w:pPr>
        <w:rPr>
          <w:rFonts w:ascii="宋体"/>
          <w:kern w:val="0"/>
        </w:rPr>
      </w:pPr>
    </w:p>
    <w:p>
      <w:pPr>
        <w:rPr>
          <w:rFonts w:ascii="宋体"/>
          <w:kern w:val="0"/>
        </w:rPr>
      </w:pPr>
    </w:p>
    <w:p>
      <w:pPr>
        <w:rPr>
          <w:rFonts w:ascii="宋体"/>
          <w:kern w:val="0"/>
        </w:rPr>
      </w:pPr>
    </w:p>
    <w:p>
      <w:pPr>
        <w:rPr>
          <w:rFonts w:ascii="宋体"/>
          <w:kern w:val="0"/>
        </w:rPr>
      </w:pPr>
    </w:p>
    <w:p>
      <w:pPr>
        <w:rPr>
          <w:rFonts w:ascii="宋体"/>
          <w:kern w:val="0"/>
        </w:rPr>
      </w:pPr>
    </w:p>
    <w:p>
      <w:pPr>
        <w:rPr>
          <w:rFonts w:ascii="宋体"/>
          <w:kern w:val="0"/>
        </w:rPr>
      </w:pPr>
    </w:p>
    <w:p>
      <w:pPr>
        <w:rPr>
          <w:rFonts w:ascii="宋体"/>
          <w:kern w:val="0"/>
        </w:rPr>
      </w:pPr>
    </w:p>
    <w:p>
      <w:pPr>
        <w:rPr>
          <w:rFonts w:ascii="宋体"/>
          <w:kern w:val="0"/>
        </w:rPr>
      </w:pPr>
    </w:p>
    <w:p>
      <w:pPr>
        <w:rPr>
          <w:rFonts w:ascii="宋体"/>
          <w:kern w:val="0"/>
        </w:rPr>
      </w:pPr>
    </w:p>
    <w:p>
      <w:pPr>
        <w:rPr>
          <w:rFonts w:ascii="宋体"/>
          <w:kern w:val="0"/>
        </w:rPr>
      </w:pPr>
    </w:p>
    <w:p>
      <w:pPr>
        <w:rPr>
          <w:rFonts w:ascii="宋体"/>
          <w:kern w:val="0"/>
        </w:rPr>
      </w:pPr>
    </w:p>
    <w:p>
      <w:pPr>
        <w:rPr>
          <w:rFonts w:ascii="宋体"/>
          <w:kern w:val="0"/>
        </w:rPr>
      </w:pPr>
    </w:p>
    <w:p>
      <w:pPr>
        <w:rPr>
          <w:rFonts w:ascii="宋体"/>
          <w:kern w:val="0"/>
        </w:rPr>
      </w:pPr>
    </w:p>
    <w:p>
      <w:pPr>
        <w:numPr>
          <w:ilvl w:val="0"/>
          <w:numId w:val="3"/>
        </w:numPr>
        <w:jc w:val="center"/>
        <w:rPr>
          <w:rFonts w:ascii="宋体"/>
          <w:b/>
          <w:bCs/>
          <w:kern w:val="0"/>
          <w:sz w:val="28"/>
          <w:szCs w:val="28"/>
        </w:rPr>
      </w:pPr>
      <w:r>
        <w:rPr>
          <w:rFonts w:hint="eastAsia" w:ascii="宋体" w:cs="宋体"/>
          <w:b/>
          <w:bCs/>
          <w:kern w:val="0"/>
          <w:sz w:val="28"/>
          <w:szCs w:val="28"/>
        </w:rPr>
        <w:t>评标办法</w:t>
      </w:r>
    </w:p>
    <w:p>
      <w:pPr>
        <w:spacing w:line="500" w:lineRule="exact"/>
        <w:jc w:val="center"/>
        <w:rPr>
          <w:b/>
          <w:bCs/>
          <w:sz w:val="28"/>
          <w:szCs w:val="28"/>
        </w:rPr>
      </w:pPr>
      <w:r>
        <w:rPr>
          <w:rFonts w:hint="eastAsia" w:cs="宋体"/>
          <w:b/>
          <w:bCs/>
          <w:sz w:val="28"/>
          <w:szCs w:val="28"/>
        </w:rPr>
        <w:t>评标办法前附表（一）</w:t>
      </w:r>
    </w:p>
    <w:tbl>
      <w:tblPr>
        <w:tblStyle w:val="18"/>
        <w:tblW w:w="9393"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16"/>
        <w:gridCol w:w="2648"/>
        <w:gridCol w:w="552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4" w:hRule="atLeast"/>
          <w:jc w:val="center"/>
        </w:trPr>
        <w:tc>
          <w:tcPr>
            <w:tcW w:w="1216" w:type="dxa"/>
            <w:tcBorders>
              <w:top w:val="single" w:color="auto" w:sz="4" w:space="0"/>
              <w:bottom w:val="single" w:color="auto" w:sz="4" w:space="0"/>
              <w:right w:val="single" w:color="auto" w:sz="4" w:space="0"/>
            </w:tcBorders>
            <w:vAlign w:val="center"/>
          </w:tcPr>
          <w:p>
            <w:pPr>
              <w:spacing w:before="100" w:beforeAutospacing="1" w:after="100" w:afterAutospacing="1"/>
              <w:jc w:val="center"/>
              <w:rPr>
                <w:rFonts w:ascii="宋体"/>
              </w:rPr>
            </w:pPr>
            <w:r>
              <w:rPr>
                <w:rFonts w:hint="eastAsia" w:ascii="宋体" w:cs="宋体"/>
              </w:rPr>
              <w:t>评审内容</w:t>
            </w:r>
          </w:p>
        </w:tc>
        <w:tc>
          <w:tcPr>
            <w:tcW w:w="2648"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jc w:val="center"/>
              <w:rPr>
                <w:rFonts w:ascii="宋体"/>
              </w:rPr>
            </w:pPr>
            <w:r>
              <w:rPr>
                <w:rFonts w:hint="eastAsia" w:ascii="宋体" w:cs="宋体"/>
              </w:rPr>
              <w:t>评审因素</w:t>
            </w:r>
          </w:p>
        </w:tc>
        <w:tc>
          <w:tcPr>
            <w:tcW w:w="5529" w:type="dxa"/>
            <w:tcBorders>
              <w:top w:val="single" w:color="auto" w:sz="4" w:space="0"/>
              <w:left w:val="single" w:color="auto" w:sz="4" w:space="0"/>
              <w:bottom w:val="single" w:color="auto" w:sz="4" w:space="0"/>
            </w:tcBorders>
            <w:vAlign w:val="center"/>
          </w:tcPr>
          <w:p>
            <w:pPr>
              <w:spacing w:before="100" w:beforeAutospacing="1" w:after="100" w:afterAutospacing="1"/>
              <w:jc w:val="center"/>
              <w:rPr>
                <w:rFonts w:ascii="宋体"/>
              </w:rPr>
            </w:pPr>
            <w:r>
              <w:rPr>
                <w:rFonts w:hint="eastAsia" w:ascii="宋体" w:cs="宋体"/>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46" w:hRule="atLeast"/>
          <w:jc w:val="center"/>
        </w:trPr>
        <w:tc>
          <w:tcPr>
            <w:tcW w:w="1216" w:type="dxa"/>
            <w:vMerge w:val="restart"/>
            <w:tcBorders>
              <w:right w:val="single" w:color="auto" w:sz="4" w:space="0"/>
            </w:tcBorders>
            <w:vAlign w:val="center"/>
          </w:tcPr>
          <w:p>
            <w:pPr>
              <w:spacing w:before="100" w:beforeAutospacing="1" w:after="100" w:afterAutospacing="1"/>
              <w:jc w:val="center"/>
              <w:rPr>
                <w:rFonts w:ascii="宋体"/>
              </w:rPr>
            </w:pPr>
            <w:r>
              <w:rPr>
                <w:rFonts w:hint="eastAsia" w:ascii="宋体" w:cs="宋体"/>
              </w:rPr>
              <w:t>资格评审</w:t>
            </w:r>
          </w:p>
        </w:tc>
        <w:tc>
          <w:tcPr>
            <w:tcW w:w="264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rPr>
            </w:pPr>
            <w:r>
              <w:rPr>
                <w:rFonts w:hint="eastAsia" w:ascii="宋体" w:cs="宋体"/>
              </w:rPr>
              <w:t>营业执照</w:t>
            </w:r>
          </w:p>
        </w:tc>
        <w:tc>
          <w:tcPr>
            <w:tcW w:w="5529" w:type="dxa"/>
            <w:tcBorders>
              <w:top w:val="single" w:color="auto" w:sz="4" w:space="0"/>
              <w:left w:val="single" w:color="auto" w:sz="4" w:space="0"/>
              <w:bottom w:val="single" w:color="auto" w:sz="4" w:space="0"/>
            </w:tcBorders>
            <w:vAlign w:val="center"/>
          </w:tcPr>
          <w:p>
            <w:pPr>
              <w:spacing w:line="400" w:lineRule="exact"/>
              <w:rPr>
                <w:rFonts w:ascii="宋体"/>
              </w:rPr>
            </w:pPr>
            <w:r>
              <w:rPr>
                <w:rFonts w:hint="eastAsia" w:ascii="宋体" w:cs="宋体"/>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2" w:hRule="atLeast"/>
          <w:jc w:val="center"/>
        </w:trPr>
        <w:tc>
          <w:tcPr>
            <w:tcW w:w="1216" w:type="dxa"/>
            <w:vMerge w:val="continue"/>
            <w:tcBorders>
              <w:right w:val="single" w:color="auto" w:sz="4" w:space="0"/>
            </w:tcBorders>
            <w:vAlign w:val="center"/>
          </w:tcPr>
          <w:p/>
        </w:tc>
        <w:tc>
          <w:tcPr>
            <w:tcW w:w="264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rPr>
            </w:pPr>
            <w:r>
              <w:rPr>
                <w:rFonts w:hint="eastAsia" w:ascii="宋体" w:cs="宋体"/>
              </w:rPr>
              <w:t>企业资质证书</w:t>
            </w:r>
          </w:p>
        </w:tc>
        <w:tc>
          <w:tcPr>
            <w:tcW w:w="5529" w:type="dxa"/>
            <w:tcBorders>
              <w:top w:val="single" w:color="auto" w:sz="4" w:space="0"/>
              <w:left w:val="single" w:color="auto" w:sz="4" w:space="0"/>
              <w:bottom w:val="single" w:color="auto" w:sz="4" w:space="0"/>
            </w:tcBorders>
            <w:vAlign w:val="center"/>
          </w:tcPr>
          <w:p>
            <w:pPr>
              <w:spacing w:line="400" w:lineRule="exact"/>
              <w:rPr>
                <w:rFonts w:ascii="宋体"/>
              </w:rPr>
            </w:pPr>
            <w:r>
              <w:rPr>
                <w:rFonts w:hint="eastAsia" w:ascii="宋体" w:cs="宋体"/>
              </w:rPr>
              <w:t>具备有效的资质证书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2" w:hRule="atLeast"/>
          <w:jc w:val="center"/>
        </w:trPr>
        <w:tc>
          <w:tcPr>
            <w:tcW w:w="1216" w:type="dxa"/>
            <w:vMerge w:val="continue"/>
            <w:tcBorders>
              <w:right w:val="single" w:color="auto" w:sz="4" w:space="0"/>
            </w:tcBorders>
            <w:vAlign w:val="center"/>
          </w:tcPr>
          <w:p/>
        </w:tc>
        <w:tc>
          <w:tcPr>
            <w:tcW w:w="2648" w:type="dxa"/>
            <w:tcBorders>
              <w:top w:val="single" w:color="auto" w:sz="4" w:space="0"/>
              <w:left w:val="single" w:color="auto" w:sz="4" w:space="0"/>
              <w:right w:val="single" w:color="auto" w:sz="4" w:space="0"/>
            </w:tcBorders>
            <w:vAlign w:val="center"/>
          </w:tcPr>
          <w:p>
            <w:pPr>
              <w:spacing w:line="400" w:lineRule="exact"/>
              <w:jc w:val="center"/>
              <w:rPr>
                <w:rFonts w:hint="eastAsia" w:ascii="宋体" w:eastAsia="宋体"/>
                <w:lang w:eastAsia="zh-CN"/>
              </w:rPr>
            </w:pPr>
            <w:r>
              <w:rPr>
                <w:rFonts w:hint="eastAsia" w:ascii="宋体"/>
                <w:lang w:eastAsia="zh-CN"/>
              </w:rPr>
              <w:t>安全许可证</w:t>
            </w:r>
          </w:p>
        </w:tc>
        <w:tc>
          <w:tcPr>
            <w:tcW w:w="5529" w:type="dxa"/>
            <w:vMerge w:val="restart"/>
            <w:tcBorders>
              <w:top w:val="single" w:color="auto" w:sz="4" w:space="0"/>
              <w:left w:val="single" w:color="auto" w:sz="4" w:space="0"/>
              <w:bottom w:val="single" w:color="auto" w:sz="4" w:space="0"/>
            </w:tcBorders>
            <w:vAlign w:val="center"/>
          </w:tcPr>
          <w:p>
            <w:pPr>
              <w:spacing w:line="400" w:lineRule="exact"/>
              <w:rPr>
                <w:rFonts w:hint="eastAsia" w:ascii="宋体" w:eastAsia="宋体"/>
                <w:lang w:eastAsia="zh-CN"/>
              </w:rPr>
            </w:pPr>
            <w:r>
              <w:rPr>
                <w:rFonts w:hint="eastAsia" w:ascii="宋体" w:cs="宋体"/>
              </w:rPr>
              <w:t>具备有效的</w:t>
            </w:r>
            <w:r>
              <w:rPr>
                <w:rFonts w:hint="eastAsia" w:ascii="宋体" w:cs="宋体"/>
                <w:lang w:eastAsia="zh-CN"/>
              </w:rPr>
              <w:t>安全许可证书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43" w:hRule="atLeast"/>
          <w:jc w:val="center"/>
        </w:trPr>
        <w:tc>
          <w:tcPr>
            <w:tcW w:w="1216" w:type="dxa"/>
            <w:vMerge w:val="restart"/>
            <w:tcBorders>
              <w:top w:val="single" w:color="auto" w:sz="4" w:space="0"/>
              <w:right w:val="single" w:color="auto" w:sz="4" w:space="0"/>
            </w:tcBorders>
            <w:vAlign w:val="center"/>
          </w:tcPr>
          <w:p>
            <w:pPr>
              <w:rPr>
                <w:rFonts w:ascii="宋体"/>
              </w:rPr>
            </w:pPr>
            <w:r>
              <w:rPr>
                <w:rFonts w:hint="eastAsia" w:ascii="宋体" w:cs="宋体"/>
              </w:rPr>
              <w:t>符合性评审</w:t>
            </w:r>
          </w:p>
        </w:tc>
        <w:tc>
          <w:tcPr>
            <w:tcW w:w="264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rPr>
            </w:pPr>
            <w:r>
              <w:rPr>
                <w:rFonts w:hint="eastAsia" w:ascii="宋体" w:cs="宋体"/>
              </w:rPr>
              <w:t>投标人名称</w:t>
            </w:r>
          </w:p>
        </w:tc>
        <w:tc>
          <w:tcPr>
            <w:tcW w:w="5529" w:type="dxa"/>
            <w:tcBorders>
              <w:top w:val="single" w:color="auto" w:sz="4" w:space="0"/>
              <w:left w:val="single" w:color="auto" w:sz="4" w:space="0"/>
              <w:bottom w:val="single" w:color="auto" w:sz="4" w:space="0"/>
            </w:tcBorders>
            <w:vAlign w:val="center"/>
          </w:tcPr>
          <w:p>
            <w:pPr>
              <w:spacing w:line="400" w:lineRule="exact"/>
              <w:rPr>
                <w:rFonts w:ascii="宋体"/>
              </w:rPr>
            </w:pPr>
            <w:r>
              <w:rPr>
                <w:rFonts w:hint="eastAsia" w:ascii="宋体" w:cs="宋体"/>
              </w:rPr>
              <w:t>与营业执照、资质证书、投标人基本账户开户许可证一致。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cantSplit/>
          <w:trHeight w:val="543" w:hRule="atLeast"/>
          <w:jc w:val="center"/>
        </w:trPr>
        <w:tc>
          <w:tcPr>
            <w:tcW w:w="1216" w:type="dxa"/>
            <w:vMerge w:val="continue"/>
            <w:tcBorders>
              <w:right w:val="single" w:color="auto" w:sz="4" w:space="0"/>
            </w:tcBorders>
            <w:vAlign w:val="center"/>
          </w:tcPr>
          <w:p/>
        </w:tc>
        <w:tc>
          <w:tcPr>
            <w:tcW w:w="264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rPr>
            </w:pPr>
            <w:r>
              <w:rPr>
                <w:rFonts w:hint="eastAsia" w:ascii="宋体" w:cs="宋体"/>
              </w:rPr>
              <w:t>投标函签字或盖章</w:t>
            </w:r>
          </w:p>
        </w:tc>
        <w:tc>
          <w:tcPr>
            <w:tcW w:w="5529" w:type="dxa"/>
            <w:tcBorders>
              <w:top w:val="single" w:color="auto" w:sz="4" w:space="0"/>
              <w:left w:val="single" w:color="auto" w:sz="4" w:space="0"/>
              <w:bottom w:val="single" w:color="auto" w:sz="4" w:space="0"/>
            </w:tcBorders>
            <w:vAlign w:val="center"/>
          </w:tcPr>
          <w:p>
            <w:pPr>
              <w:spacing w:line="400" w:lineRule="exact"/>
              <w:rPr>
                <w:rFonts w:ascii="宋体"/>
              </w:rPr>
            </w:pPr>
            <w:r>
              <w:rPr>
                <w:rFonts w:hint="eastAsia" w:ascii="宋体" w:cs="宋体"/>
              </w:rPr>
              <w:t>符合“投标函”格式要求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22" w:hRule="atLeast"/>
          <w:jc w:val="center"/>
        </w:trPr>
        <w:tc>
          <w:tcPr>
            <w:tcW w:w="1216" w:type="dxa"/>
            <w:vMerge w:val="continue"/>
            <w:tcBorders>
              <w:right w:val="single" w:color="auto" w:sz="4" w:space="0"/>
            </w:tcBorders>
            <w:vAlign w:val="center"/>
          </w:tcPr>
          <w:p/>
        </w:tc>
        <w:tc>
          <w:tcPr>
            <w:tcW w:w="264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rPr>
            </w:pPr>
            <w:r>
              <w:rPr>
                <w:rFonts w:hint="eastAsia" w:ascii="宋体" w:cs="宋体"/>
              </w:rPr>
              <w:t>报价唯一</w:t>
            </w:r>
          </w:p>
        </w:tc>
        <w:tc>
          <w:tcPr>
            <w:tcW w:w="5529" w:type="dxa"/>
            <w:tcBorders>
              <w:top w:val="single" w:color="auto" w:sz="4" w:space="0"/>
              <w:left w:val="single" w:color="auto" w:sz="4" w:space="0"/>
              <w:bottom w:val="single" w:color="auto" w:sz="4" w:space="0"/>
            </w:tcBorders>
            <w:vAlign w:val="center"/>
          </w:tcPr>
          <w:p>
            <w:pPr>
              <w:spacing w:line="400" w:lineRule="exact"/>
              <w:ind w:left="15" w:hanging="14" w:hangingChars="7"/>
              <w:rPr>
                <w:rFonts w:ascii="宋体"/>
              </w:rPr>
            </w:pPr>
            <w:r>
              <w:rPr>
                <w:rFonts w:hint="eastAsia" w:ascii="宋体" w:cs="宋体"/>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43" w:hRule="atLeast"/>
          <w:jc w:val="center"/>
        </w:trPr>
        <w:tc>
          <w:tcPr>
            <w:tcW w:w="1216" w:type="dxa"/>
            <w:vMerge w:val="continue"/>
            <w:tcBorders>
              <w:right w:val="single" w:color="auto" w:sz="4" w:space="0"/>
            </w:tcBorders>
            <w:vAlign w:val="center"/>
          </w:tcPr>
          <w:p/>
        </w:tc>
        <w:tc>
          <w:tcPr>
            <w:tcW w:w="264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rPr>
            </w:pPr>
            <w:r>
              <w:rPr>
                <w:rFonts w:hint="eastAsia" w:ascii="宋体" w:cs="宋体"/>
              </w:rPr>
              <w:t>工期</w:t>
            </w:r>
          </w:p>
        </w:tc>
        <w:tc>
          <w:tcPr>
            <w:tcW w:w="5529" w:type="dxa"/>
            <w:tcBorders>
              <w:top w:val="single" w:color="auto" w:sz="4" w:space="0"/>
              <w:left w:val="single" w:color="auto" w:sz="4" w:space="0"/>
              <w:bottom w:val="single" w:color="auto" w:sz="4" w:space="0"/>
            </w:tcBorders>
            <w:vAlign w:val="center"/>
          </w:tcPr>
          <w:p>
            <w:pPr>
              <w:spacing w:line="400" w:lineRule="exact"/>
              <w:rPr>
                <w:rFonts w:ascii="宋体"/>
              </w:rPr>
            </w:pPr>
            <w:r>
              <w:rPr>
                <w:rFonts w:hint="eastAsia" w:ascii="宋体" w:cs="宋体"/>
              </w:rPr>
              <w:t>符合第二章“投标人须知前附表”第</w:t>
            </w:r>
            <w:r>
              <w:rPr>
                <w:rFonts w:ascii="宋体" w:cs="宋体"/>
              </w:rPr>
              <w:t>1.3.2</w:t>
            </w:r>
            <w:r>
              <w:rPr>
                <w:rFonts w:hint="eastAsia" w:ascii="宋体" w:cs="宋体"/>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43" w:hRule="atLeast"/>
          <w:jc w:val="center"/>
        </w:trPr>
        <w:tc>
          <w:tcPr>
            <w:tcW w:w="1216" w:type="dxa"/>
            <w:vMerge w:val="continue"/>
            <w:tcBorders>
              <w:bottom w:val="single" w:color="auto" w:sz="4" w:space="0"/>
              <w:right w:val="single" w:color="auto" w:sz="4" w:space="0"/>
            </w:tcBorders>
            <w:vAlign w:val="center"/>
          </w:tcPr>
          <w:p/>
        </w:tc>
        <w:tc>
          <w:tcPr>
            <w:tcW w:w="264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rPr>
            </w:pPr>
            <w:r>
              <w:rPr>
                <w:rFonts w:hint="eastAsia" w:ascii="宋体" w:cs="宋体"/>
              </w:rPr>
              <w:t>工程质量</w:t>
            </w:r>
          </w:p>
        </w:tc>
        <w:tc>
          <w:tcPr>
            <w:tcW w:w="5529" w:type="dxa"/>
            <w:tcBorders>
              <w:top w:val="single" w:color="auto" w:sz="4" w:space="0"/>
              <w:left w:val="single" w:color="auto" w:sz="4" w:space="0"/>
              <w:bottom w:val="single" w:color="auto" w:sz="4" w:space="0"/>
            </w:tcBorders>
            <w:vAlign w:val="center"/>
          </w:tcPr>
          <w:p>
            <w:pPr>
              <w:spacing w:line="400" w:lineRule="exact"/>
              <w:rPr>
                <w:rFonts w:ascii="宋体"/>
              </w:rPr>
            </w:pPr>
            <w:r>
              <w:rPr>
                <w:rFonts w:hint="eastAsia" w:ascii="宋体" w:cs="宋体"/>
              </w:rPr>
              <w:t>符合第二章“投标人须知前附表”第</w:t>
            </w:r>
            <w:r>
              <w:rPr>
                <w:rFonts w:ascii="宋体" w:cs="宋体"/>
              </w:rPr>
              <w:t>1.3.3</w:t>
            </w:r>
            <w:r>
              <w:rPr>
                <w:rFonts w:hint="eastAsia" w:ascii="宋体" w:cs="宋体"/>
              </w:rPr>
              <w:t>项规定</w:t>
            </w:r>
          </w:p>
        </w:tc>
      </w:tr>
    </w:tbl>
    <w:p>
      <w:pPr>
        <w:ind w:firstLine="310" w:firstLineChars="147"/>
      </w:pPr>
      <w:r>
        <w:rPr>
          <w:rFonts w:hint="eastAsia" w:cs="宋体"/>
          <w:b/>
          <w:bCs/>
        </w:rPr>
        <w:t>以上参与评审的证书、证件等资料复印件加盖公章</w:t>
      </w:r>
      <w:r>
        <w:rPr>
          <w:rFonts w:hint="eastAsia" w:cs="宋体"/>
          <w:b/>
          <w:bCs/>
          <w:lang w:eastAsia="zh-CN"/>
        </w:rPr>
        <w:t>装订</w:t>
      </w:r>
      <w:r>
        <w:rPr>
          <w:rFonts w:hint="eastAsia" w:cs="宋体"/>
          <w:b/>
          <w:bCs/>
        </w:rPr>
        <w:t>在投标文件中。</w:t>
      </w:r>
    </w:p>
    <w:p>
      <w:pPr>
        <w:shd w:val="clear" w:color="auto" w:fill="FFFFFF"/>
        <w:tabs>
          <w:tab w:val="left" w:pos="828"/>
          <w:tab w:val="left" w:pos="1908"/>
          <w:tab w:val="left" w:pos="4876"/>
        </w:tabs>
        <w:snapToGrid w:val="0"/>
        <w:spacing w:before="100" w:beforeAutospacing="1" w:after="100" w:afterAutospacing="1"/>
        <w:jc w:val="center"/>
        <w:rPr>
          <w:rFonts w:ascii="宋体" w:cs="宋体"/>
          <w:b/>
          <w:bCs/>
          <w:sz w:val="28"/>
          <w:szCs w:val="28"/>
        </w:rPr>
      </w:pPr>
    </w:p>
    <w:p>
      <w:pPr>
        <w:shd w:val="clear" w:color="auto" w:fill="FFFFFF"/>
        <w:tabs>
          <w:tab w:val="left" w:pos="828"/>
          <w:tab w:val="left" w:pos="1908"/>
          <w:tab w:val="left" w:pos="4876"/>
        </w:tabs>
        <w:snapToGrid w:val="0"/>
        <w:spacing w:before="100" w:beforeAutospacing="1" w:after="100" w:afterAutospacing="1"/>
        <w:jc w:val="center"/>
        <w:rPr>
          <w:rFonts w:ascii="宋体" w:cs="宋体"/>
          <w:b/>
          <w:bCs/>
          <w:sz w:val="28"/>
          <w:szCs w:val="28"/>
        </w:rPr>
      </w:pPr>
    </w:p>
    <w:p>
      <w:pPr>
        <w:shd w:val="clear" w:color="auto" w:fill="FFFFFF"/>
        <w:tabs>
          <w:tab w:val="left" w:pos="828"/>
          <w:tab w:val="left" w:pos="1908"/>
          <w:tab w:val="left" w:pos="4876"/>
        </w:tabs>
        <w:snapToGrid w:val="0"/>
        <w:spacing w:before="100" w:beforeAutospacing="1" w:after="100" w:afterAutospacing="1"/>
        <w:jc w:val="center"/>
        <w:rPr>
          <w:rFonts w:ascii="宋体" w:cs="宋体"/>
          <w:b/>
          <w:bCs/>
          <w:sz w:val="28"/>
          <w:szCs w:val="28"/>
        </w:rPr>
      </w:pPr>
    </w:p>
    <w:p>
      <w:pPr>
        <w:shd w:val="clear" w:color="auto" w:fill="FFFFFF"/>
        <w:tabs>
          <w:tab w:val="left" w:pos="828"/>
          <w:tab w:val="left" w:pos="1908"/>
          <w:tab w:val="left" w:pos="4876"/>
        </w:tabs>
        <w:snapToGrid w:val="0"/>
        <w:spacing w:before="100" w:beforeAutospacing="1" w:after="100" w:afterAutospacing="1"/>
        <w:jc w:val="center"/>
        <w:rPr>
          <w:rFonts w:ascii="宋体" w:cs="宋体"/>
          <w:b/>
          <w:bCs/>
          <w:sz w:val="28"/>
          <w:szCs w:val="28"/>
        </w:rPr>
      </w:pPr>
    </w:p>
    <w:p>
      <w:pPr>
        <w:shd w:val="clear" w:color="auto" w:fill="FFFFFF"/>
        <w:tabs>
          <w:tab w:val="left" w:pos="828"/>
          <w:tab w:val="left" w:pos="1908"/>
          <w:tab w:val="left" w:pos="4876"/>
        </w:tabs>
        <w:snapToGrid w:val="0"/>
        <w:spacing w:before="100" w:beforeAutospacing="1" w:after="100" w:afterAutospacing="1"/>
        <w:jc w:val="center"/>
        <w:rPr>
          <w:rFonts w:ascii="宋体" w:cs="宋体"/>
          <w:b/>
          <w:bCs/>
          <w:sz w:val="28"/>
          <w:szCs w:val="28"/>
        </w:rPr>
      </w:pPr>
    </w:p>
    <w:p>
      <w:pPr>
        <w:shd w:val="clear" w:color="auto" w:fill="FFFFFF"/>
        <w:tabs>
          <w:tab w:val="left" w:pos="828"/>
          <w:tab w:val="left" w:pos="1908"/>
          <w:tab w:val="left" w:pos="4876"/>
        </w:tabs>
        <w:snapToGrid w:val="0"/>
        <w:spacing w:before="100" w:beforeAutospacing="1" w:after="100" w:afterAutospacing="1"/>
        <w:jc w:val="center"/>
        <w:rPr>
          <w:rFonts w:ascii="宋体" w:cs="宋体"/>
          <w:b/>
          <w:bCs/>
          <w:sz w:val="28"/>
          <w:szCs w:val="28"/>
        </w:rPr>
      </w:pPr>
    </w:p>
    <w:p>
      <w:pPr>
        <w:shd w:val="clear" w:color="auto" w:fill="FFFFFF"/>
        <w:tabs>
          <w:tab w:val="left" w:pos="828"/>
          <w:tab w:val="left" w:pos="1908"/>
          <w:tab w:val="left" w:pos="4876"/>
        </w:tabs>
        <w:snapToGrid w:val="0"/>
        <w:spacing w:before="100" w:beforeAutospacing="1" w:after="100" w:afterAutospacing="1"/>
        <w:jc w:val="center"/>
        <w:rPr>
          <w:rFonts w:ascii="宋体" w:cs="宋体"/>
          <w:b/>
          <w:bCs/>
          <w:sz w:val="28"/>
          <w:szCs w:val="28"/>
        </w:rPr>
      </w:pPr>
    </w:p>
    <w:p>
      <w:pPr>
        <w:shd w:val="clear" w:color="auto" w:fill="FFFFFF"/>
        <w:tabs>
          <w:tab w:val="left" w:pos="828"/>
          <w:tab w:val="left" w:pos="1908"/>
          <w:tab w:val="left" w:pos="4876"/>
        </w:tabs>
        <w:snapToGrid w:val="0"/>
        <w:spacing w:before="100" w:beforeAutospacing="1" w:after="100" w:afterAutospacing="1"/>
        <w:jc w:val="center"/>
        <w:rPr>
          <w:rFonts w:ascii="宋体" w:cs="宋体"/>
          <w:b/>
          <w:bCs/>
          <w:sz w:val="28"/>
          <w:szCs w:val="28"/>
        </w:rPr>
      </w:pPr>
    </w:p>
    <w:p>
      <w:pPr>
        <w:shd w:val="clear" w:color="auto" w:fill="FFFFFF"/>
        <w:tabs>
          <w:tab w:val="left" w:pos="828"/>
          <w:tab w:val="left" w:pos="1908"/>
          <w:tab w:val="left" w:pos="4876"/>
        </w:tabs>
        <w:snapToGrid w:val="0"/>
        <w:spacing w:before="100" w:beforeAutospacing="1" w:after="100" w:afterAutospacing="1"/>
        <w:jc w:val="center"/>
        <w:rPr>
          <w:rFonts w:ascii="宋体" w:cs="宋体"/>
          <w:b/>
          <w:bCs/>
          <w:sz w:val="28"/>
          <w:szCs w:val="28"/>
        </w:rPr>
      </w:pPr>
    </w:p>
    <w:p>
      <w:pPr>
        <w:shd w:val="clear" w:color="auto" w:fill="FFFFFF"/>
        <w:tabs>
          <w:tab w:val="left" w:pos="828"/>
          <w:tab w:val="left" w:pos="1908"/>
          <w:tab w:val="left" w:pos="4876"/>
        </w:tabs>
        <w:snapToGrid w:val="0"/>
        <w:spacing w:before="100" w:beforeAutospacing="1" w:after="100" w:afterAutospacing="1"/>
        <w:jc w:val="center"/>
        <w:rPr>
          <w:rFonts w:ascii="宋体" w:cs="宋体"/>
          <w:b/>
          <w:bCs/>
          <w:sz w:val="28"/>
          <w:szCs w:val="28"/>
        </w:rPr>
      </w:pPr>
    </w:p>
    <w:p>
      <w:pPr>
        <w:shd w:val="clear" w:color="auto" w:fill="FFFFFF"/>
        <w:tabs>
          <w:tab w:val="left" w:pos="828"/>
          <w:tab w:val="left" w:pos="1908"/>
          <w:tab w:val="left" w:pos="4876"/>
        </w:tabs>
        <w:snapToGrid w:val="0"/>
        <w:spacing w:before="100" w:beforeAutospacing="1" w:after="100" w:afterAutospacing="1"/>
        <w:jc w:val="center"/>
        <w:rPr>
          <w:rFonts w:ascii="宋体" w:cs="宋体"/>
          <w:b/>
          <w:bCs/>
          <w:sz w:val="28"/>
          <w:szCs w:val="28"/>
        </w:rPr>
      </w:pPr>
    </w:p>
    <w:p>
      <w:pPr>
        <w:shd w:val="clear" w:color="auto" w:fill="FFFFFF"/>
        <w:tabs>
          <w:tab w:val="left" w:pos="828"/>
          <w:tab w:val="left" w:pos="1908"/>
          <w:tab w:val="left" w:pos="4876"/>
        </w:tabs>
        <w:snapToGrid w:val="0"/>
        <w:spacing w:line="500" w:lineRule="exact"/>
        <w:jc w:val="center"/>
        <w:rPr>
          <w:rFonts w:ascii="宋体"/>
          <w:b/>
          <w:bCs/>
          <w:sz w:val="28"/>
          <w:szCs w:val="28"/>
        </w:rPr>
      </w:pPr>
      <w:r>
        <w:rPr>
          <w:rFonts w:hint="eastAsia" w:ascii="宋体" w:cs="宋体"/>
          <w:b/>
          <w:bCs/>
          <w:sz w:val="28"/>
          <w:szCs w:val="28"/>
        </w:rPr>
        <w:t>评标办法前附表（二）（施工组织设计）</w:t>
      </w:r>
    </w:p>
    <w:tbl>
      <w:tblPr>
        <w:tblStyle w:val="18"/>
        <w:tblW w:w="10236" w:type="dxa"/>
        <w:jc w:val="center"/>
        <w:tblInd w:w="-309"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40"/>
        <w:gridCol w:w="2106"/>
        <w:gridCol w:w="729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59" w:hRule="atLeast"/>
          <w:jc w:val="center"/>
        </w:trPr>
        <w:tc>
          <w:tcPr>
            <w:tcW w:w="2946" w:type="dxa"/>
            <w:gridSpan w:val="2"/>
            <w:tcBorders>
              <w:top w:val="single" w:color="auto" w:sz="4" w:space="0"/>
              <w:bottom w:val="single" w:color="auto" w:sz="4" w:space="0"/>
              <w:right w:val="single" w:color="auto" w:sz="4" w:space="0"/>
            </w:tcBorders>
            <w:vAlign w:val="center"/>
          </w:tcPr>
          <w:p>
            <w:pPr>
              <w:spacing w:before="100" w:beforeAutospacing="1" w:after="100" w:afterAutospacing="1" w:line="300" w:lineRule="exact"/>
              <w:jc w:val="center"/>
              <w:rPr>
                <w:rFonts w:ascii="宋体"/>
              </w:rPr>
            </w:pPr>
            <w:r>
              <w:rPr>
                <w:rFonts w:hint="eastAsia" w:ascii="宋体" w:cs="宋体"/>
              </w:rPr>
              <w:t>评审因素</w:t>
            </w:r>
          </w:p>
        </w:tc>
        <w:tc>
          <w:tcPr>
            <w:tcW w:w="7290" w:type="dxa"/>
            <w:tcBorders>
              <w:top w:val="single" w:color="auto" w:sz="4" w:space="0"/>
              <w:left w:val="single" w:color="auto" w:sz="4" w:space="0"/>
              <w:bottom w:val="single" w:color="auto" w:sz="4" w:space="0"/>
            </w:tcBorders>
            <w:vAlign w:val="center"/>
          </w:tcPr>
          <w:p>
            <w:pPr>
              <w:spacing w:before="100" w:beforeAutospacing="1" w:after="100" w:afterAutospacing="1" w:line="300" w:lineRule="exact"/>
              <w:jc w:val="center"/>
              <w:rPr>
                <w:rFonts w:ascii="宋体"/>
              </w:rPr>
            </w:pPr>
            <w:r>
              <w:rPr>
                <w:rFonts w:hint="eastAsia" w:ascii="宋体" w:cs="宋体"/>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04" w:hRule="atLeast"/>
          <w:jc w:val="center"/>
        </w:trPr>
        <w:tc>
          <w:tcPr>
            <w:tcW w:w="840" w:type="dxa"/>
            <w:vMerge w:val="restart"/>
            <w:tcBorders>
              <w:top w:val="single" w:color="auto" w:sz="4" w:space="0"/>
              <w:bottom w:val="single" w:color="auto" w:sz="4" w:space="0"/>
              <w:right w:val="single" w:color="auto" w:sz="4" w:space="0"/>
            </w:tcBorders>
            <w:vAlign w:val="center"/>
          </w:tcPr>
          <w:p>
            <w:pPr>
              <w:spacing w:before="100" w:beforeAutospacing="1" w:after="100" w:afterAutospacing="1" w:line="300" w:lineRule="exact"/>
              <w:rPr>
                <w:rFonts w:ascii="宋体"/>
              </w:rPr>
            </w:pPr>
            <w:r>
              <w:rPr>
                <w:rFonts w:hint="eastAsia" w:ascii="宋体" w:cs="宋体"/>
              </w:rPr>
              <w:t>施工组织设计</w:t>
            </w:r>
          </w:p>
        </w:tc>
        <w:tc>
          <w:tcPr>
            <w:tcW w:w="210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300" w:lineRule="exact"/>
              <w:rPr>
                <w:rFonts w:ascii="宋体"/>
              </w:rPr>
            </w:pPr>
            <w:r>
              <w:rPr>
                <w:rFonts w:ascii="宋体" w:cs="宋体"/>
              </w:rPr>
              <w:t>1</w:t>
            </w:r>
            <w:r>
              <w:rPr>
                <w:rFonts w:hint="eastAsia" w:ascii="宋体" w:cs="宋体"/>
              </w:rPr>
              <w:t>主要施工方法</w:t>
            </w:r>
          </w:p>
        </w:tc>
        <w:tc>
          <w:tcPr>
            <w:tcW w:w="7290" w:type="dxa"/>
            <w:tcBorders>
              <w:top w:val="single" w:color="auto" w:sz="4" w:space="0"/>
              <w:left w:val="single" w:color="auto" w:sz="4" w:space="0"/>
              <w:bottom w:val="single" w:color="auto" w:sz="4" w:space="0"/>
            </w:tcBorders>
            <w:vAlign w:val="center"/>
          </w:tcPr>
          <w:p>
            <w:pPr>
              <w:spacing w:before="100" w:beforeAutospacing="1" w:after="100" w:afterAutospacing="1" w:line="300" w:lineRule="exact"/>
              <w:rPr>
                <w:rFonts w:ascii="宋体"/>
              </w:rPr>
            </w:pPr>
            <w:r>
              <w:rPr>
                <w:rFonts w:hint="eastAsia" w:ascii="宋体" w:cs="宋体"/>
              </w:rPr>
              <w:t>各主要分部施工方法符合项目实际，须有详尽的施工技术方案，工艺先进、方法科学合理、可行，能指导具体施工并确保安全。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10" w:hRule="atLeast"/>
          <w:jc w:val="center"/>
        </w:trPr>
        <w:tc>
          <w:tcPr>
            <w:tcW w:w="840" w:type="dxa"/>
            <w:vMerge w:val="continue"/>
            <w:tcBorders>
              <w:top w:val="single" w:color="auto" w:sz="4" w:space="0"/>
              <w:bottom w:val="single" w:color="auto" w:sz="4" w:space="0"/>
              <w:right w:val="single" w:color="auto" w:sz="4" w:space="0"/>
            </w:tcBorders>
            <w:vAlign w:val="center"/>
          </w:tcPr>
          <w:p/>
        </w:tc>
        <w:tc>
          <w:tcPr>
            <w:tcW w:w="210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300" w:lineRule="exact"/>
              <w:rPr>
                <w:rFonts w:ascii="宋体"/>
              </w:rPr>
            </w:pPr>
            <w:r>
              <w:rPr>
                <w:rFonts w:ascii="宋体" w:cs="宋体"/>
              </w:rPr>
              <w:t>2</w:t>
            </w:r>
            <w:r>
              <w:rPr>
                <w:rFonts w:hint="eastAsia" w:ascii="宋体" w:cs="宋体"/>
              </w:rPr>
              <w:t>拟投入的主要物资计划</w:t>
            </w:r>
          </w:p>
        </w:tc>
        <w:tc>
          <w:tcPr>
            <w:tcW w:w="7290" w:type="dxa"/>
            <w:tcBorders>
              <w:top w:val="single" w:color="auto" w:sz="4" w:space="0"/>
              <w:left w:val="single" w:color="auto" w:sz="4" w:space="0"/>
              <w:bottom w:val="single" w:color="auto" w:sz="4" w:space="0"/>
            </w:tcBorders>
            <w:vAlign w:val="center"/>
          </w:tcPr>
          <w:p>
            <w:pPr>
              <w:spacing w:before="100" w:beforeAutospacing="1" w:after="100" w:afterAutospacing="1" w:line="300" w:lineRule="exact"/>
              <w:rPr>
                <w:rFonts w:ascii="宋体"/>
              </w:rPr>
            </w:pPr>
            <w:r>
              <w:rPr>
                <w:rFonts w:hint="eastAsia" w:ascii="宋体" w:cs="宋体"/>
              </w:rPr>
              <w:t>投入的施工材料有详细的组织计划且计划周密，数量、选型配置、进场时间安排合理，满足施工需要。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10" w:hRule="atLeast"/>
          <w:jc w:val="center"/>
        </w:trPr>
        <w:tc>
          <w:tcPr>
            <w:tcW w:w="840" w:type="dxa"/>
            <w:vMerge w:val="continue"/>
            <w:tcBorders>
              <w:top w:val="single" w:color="auto" w:sz="4" w:space="0"/>
              <w:bottom w:val="single" w:color="auto" w:sz="4" w:space="0"/>
              <w:right w:val="single" w:color="auto" w:sz="4" w:space="0"/>
            </w:tcBorders>
            <w:vAlign w:val="center"/>
          </w:tcPr>
          <w:p/>
        </w:tc>
        <w:tc>
          <w:tcPr>
            <w:tcW w:w="210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300" w:lineRule="exact"/>
              <w:rPr>
                <w:rFonts w:ascii="宋体"/>
              </w:rPr>
            </w:pPr>
            <w:r>
              <w:rPr>
                <w:rFonts w:ascii="宋体" w:cs="宋体"/>
              </w:rPr>
              <w:t>3</w:t>
            </w:r>
            <w:r>
              <w:rPr>
                <w:rFonts w:hint="eastAsia" w:ascii="宋体" w:cs="宋体"/>
              </w:rPr>
              <w:t>拟投入的主要施工机械</w:t>
            </w:r>
          </w:p>
        </w:tc>
        <w:tc>
          <w:tcPr>
            <w:tcW w:w="7290" w:type="dxa"/>
            <w:tcBorders>
              <w:top w:val="single" w:color="auto" w:sz="4" w:space="0"/>
              <w:left w:val="single" w:color="auto" w:sz="4" w:space="0"/>
              <w:bottom w:val="single" w:color="auto" w:sz="4" w:space="0"/>
            </w:tcBorders>
            <w:vAlign w:val="center"/>
          </w:tcPr>
          <w:p>
            <w:pPr>
              <w:spacing w:before="100" w:beforeAutospacing="1" w:after="100" w:afterAutospacing="1" w:line="300" w:lineRule="exact"/>
              <w:rPr>
                <w:rFonts w:ascii="宋体"/>
              </w:rPr>
            </w:pPr>
            <w:r>
              <w:rPr>
                <w:rFonts w:hint="eastAsia" w:ascii="宋体" w:cs="宋体"/>
              </w:rPr>
              <w:t>投入的施工机械、机具有详细的组织计划且计划周密，设备数量、选型配置、进场时间安排合理，满足施工需要。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10" w:hRule="atLeast"/>
          <w:jc w:val="center"/>
        </w:trPr>
        <w:tc>
          <w:tcPr>
            <w:tcW w:w="840" w:type="dxa"/>
            <w:vMerge w:val="continue"/>
            <w:tcBorders>
              <w:top w:val="single" w:color="auto" w:sz="4" w:space="0"/>
              <w:bottom w:val="single" w:color="auto" w:sz="4" w:space="0"/>
              <w:right w:val="single" w:color="auto" w:sz="4" w:space="0"/>
            </w:tcBorders>
            <w:vAlign w:val="center"/>
          </w:tcPr>
          <w:p/>
        </w:tc>
        <w:tc>
          <w:tcPr>
            <w:tcW w:w="210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300" w:lineRule="exact"/>
              <w:rPr>
                <w:rFonts w:ascii="宋体"/>
              </w:rPr>
            </w:pPr>
            <w:r>
              <w:rPr>
                <w:rFonts w:ascii="宋体" w:cs="宋体"/>
              </w:rPr>
              <w:t>4</w:t>
            </w:r>
            <w:r>
              <w:rPr>
                <w:rFonts w:hint="eastAsia" w:ascii="宋体" w:cs="宋体"/>
              </w:rPr>
              <w:t>劳动力安排计划</w:t>
            </w:r>
          </w:p>
        </w:tc>
        <w:tc>
          <w:tcPr>
            <w:tcW w:w="7290" w:type="dxa"/>
            <w:tcBorders>
              <w:top w:val="single" w:color="auto" w:sz="4" w:space="0"/>
              <w:left w:val="single" w:color="auto" w:sz="4" w:space="0"/>
              <w:bottom w:val="single" w:color="auto" w:sz="4" w:space="0"/>
            </w:tcBorders>
            <w:vAlign w:val="center"/>
          </w:tcPr>
          <w:p>
            <w:pPr>
              <w:spacing w:before="100" w:beforeAutospacing="1" w:after="100" w:afterAutospacing="1" w:line="300" w:lineRule="exact"/>
              <w:rPr>
                <w:rFonts w:ascii="宋体"/>
              </w:rPr>
            </w:pPr>
            <w:r>
              <w:rPr>
                <w:rFonts w:hint="eastAsia" w:ascii="宋体" w:cs="宋体"/>
              </w:rPr>
              <w:t>各主要施工工序应有详细周密的劳动力安排计划，有各工种劳动力安排计划，劳动力投入合理，满足施工需要。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cantSplit/>
          <w:trHeight w:val="510" w:hRule="atLeast"/>
          <w:jc w:val="center"/>
        </w:trPr>
        <w:tc>
          <w:tcPr>
            <w:tcW w:w="840" w:type="dxa"/>
            <w:vMerge w:val="continue"/>
            <w:tcBorders>
              <w:top w:val="single" w:color="auto" w:sz="4" w:space="0"/>
              <w:bottom w:val="single" w:color="auto" w:sz="4" w:space="0"/>
              <w:right w:val="single" w:color="auto" w:sz="4" w:space="0"/>
            </w:tcBorders>
            <w:vAlign w:val="center"/>
          </w:tcPr>
          <w:p/>
        </w:tc>
        <w:tc>
          <w:tcPr>
            <w:tcW w:w="210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300" w:lineRule="exact"/>
              <w:rPr>
                <w:rFonts w:ascii="宋体"/>
              </w:rPr>
            </w:pPr>
            <w:r>
              <w:rPr>
                <w:rFonts w:ascii="宋体" w:cs="宋体"/>
              </w:rPr>
              <w:t>5</w:t>
            </w:r>
            <w:r>
              <w:rPr>
                <w:rFonts w:hint="eastAsia" w:ascii="宋体" w:cs="宋体"/>
              </w:rPr>
              <w:t>确保工程质量的技术组织措施</w:t>
            </w:r>
          </w:p>
        </w:tc>
        <w:tc>
          <w:tcPr>
            <w:tcW w:w="7290" w:type="dxa"/>
            <w:tcBorders>
              <w:top w:val="single" w:color="auto" w:sz="4" w:space="0"/>
              <w:left w:val="single" w:color="auto" w:sz="4" w:space="0"/>
              <w:bottom w:val="single" w:color="auto" w:sz="4" w:space="0"/>
            </w:tcBorders>
            <w:vAlign w:val="center"/>
          </w:tcPr>
          <w:p>
            <w:pPr>
              <w:spacing w:before="100" w:beforeAutospacing="1" w:after="100" w:afterAutospacing="1" w:line="300" w:lineRule="exact"/>
              <w:rPr>
                <w:rFonts w:ascii="宋体"/>
              </w:rPr>
            </w:pPr>
            <w:r>
              <w:rPr>
                <w:rFonts w:hint="eastAsia" w:ascii="宋体" w:cs="宋体"/>
              </w:rPr>
              <w:t>应有专门的质量技术管理班子和制度，且人员配备合理，制度健全。主要工序应有质量技术保证措施和手段，自控体系完整，能有效保证技术质量，达到承诺的质量标准。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10" w:hRule="atLeast"/>
          <w:jc w:val="center"/>
        </w:trPr>
        <w:tc>
          <w:tcPr>
            <w:tcW w:w="840" w:type="dxa"/>
            <w:vMerge w:val="continue"/>
            <w:tcBorders>
              <w:top w:val="single" w:color="auto" w:sz="4" w:space="0"/>
              <w:bottom w:val="single" w:color="auto" w:sz="4" w:space="0"/>
              <w:right w:val="single" w:color="auto" w:sz="4" w:space="0"/>
            </w:tcBorders>
            <w:vAlign w:val="center"/>
          </w:tcPr>
          <w:p/>
        </w:tc>
        <w:tc>
          <w:tcPr>
            <w:tcW w:w="210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300" w:lineRule="exact"/>
              <w:rPr>
                <w:rFonts w:ascii="宋体"/>
              </w:rPr>
            </w:pPr>
            <w:r>
              <w:rPr>
                <w:rFonts w:ascii="宋体" w:cs="宋体"/>
              </w:rPr>
              <w:t>6</w:t>
            </w:r>
            <w:r>
              <w:rPr>
                <w:rFonts w:hint="eastAsia" w:ascii="宋体" w:cs="宋体"/>
              </w:rPr>
              <w:t>确保安全生产的技术组织措施</w:t>
            </w:r>
          </w:p>
        </w:tc>
        <w:tc>
          <w:tcPr>
            <w:tcW w:w="7290" w:type="dxa"/>
            <w:tcBorders>
              <w:top w:val="single" w:color="auto" w:sz="4" w:space="0"/>
              <w:left w:val="single" w:color="auto" w:sz="4" w:space="0"/>
              <w:bottom w:val="single" w:color="auto" w:sz="4" w:space="0"/>
            </w:tcBorders>
            <w:vAlign w:val="center"/>
          </w:tcPr>
          <w:p>
            <w:pPr>
              <w:spacing w:before="100" w:beforeAutospacing="1" w:after="100" w:afterAutospacing="1" w:line="300" w:lineRule="exact"/>
              <w:rPr>
                <w:rFonts w:ascii="宋体"/>
              </w:rPr>
            </w:pPr>
            <w:r>
              <w:rPr>
                <w:rFonts w:hint="eastAsia" w:ascii="宋体" w:cs="宋体"/>
              </w:rPr>
              <w:t>应有专门的安全管理人员和制度，且人员配备合理，制度健全，各道工序安全技术措施针对性强，符合实际且满足有关安全技术标准要求。现场防火、社会治安安全措施得力。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5" w:hRule="atLeast"/>
          <w:jc w:val="center"/>
        </w:trPr>
        <w:tc>
          <w:tcPr>
            <w:tcW w:w="840" w:type="dxa"/>
            <w:vMerge w:val="continue"/>
            <w:tcBorders>
              <w:top w:val="single" w:color="auto" w:sz="4" w:space="0"/>
              <w:bottom w:val="single" w:color="auto" w:sz="4" w:space="0"/>
              <w:right w:val="single" w:color="auto" w:sz="4" w:space="0"/>
            </w:tcBorders>
            <w:vAlign w:val="center"/>
          </w:tcPr>
          <w:p/>
        </w:tc>
        <w:tc>
          <w:tcPr>
            <w:tcW w:w="210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300" w:lineRule="exact"/>
              <w:rPr>
                <w:rFonts w:ascii="宋体"/>
              </w:rPr>
            </w:pPr>
            <w:r>
              <w:rPr>
                <w:rFonts w:ascii="宋体" w:cs="宋体"/>
              </w:rPr>
              <w:t>7</w:t>
            </w:r>
            <w:r>
              <w:rPr>
                <w:rFonts w:hint="eastAsia" w:ascii="宋体" w:cs="宋体"/>
              </w:rPr>
              <w:t>确保工期的技术组织措施</w:t>
            </w:r>
          </w:p>
        </w:tc>
        <w:tc>
          <w:tcPr>
            <w:tcW w:w="7290" w:type="dxa"/>
            <w:tcBorders>
              <w:top w:val="single" w:color="auto" w:sz="4" w:space="0"/>
              <w:left w:val="single" w:color="auto" w:sz="4" w:space="0"/>
              <w:bottom w:val="single" w:color="auto" w:sz="4" w:space="0"/>
            </w:tcBorders>
            <w:vAlign w:val="center"/>
          </w:tcPr>
          <w:p>
            <w:pPr>
              <w:spacing w:before="100" w:beforeAutospacing="1" w:after="100" w:afterAutospacing="1" w:line="300" w:lineRule="exact"/>
              <w:rPr>
                <w:rFonts w:ascii="宋体"/>
              </w:rPr>
            </w:pPr>
            <w:r>
              <w:rPr>
                <w:rFonts w:hint="eastAsia" w:ascii="宋体" w:cs="宋体"/>
              </w:rPr>
              <w:t>在施工工艺、施工方法、材料选用、劳动力安排、技术等方面有保证工期的具体措施且措施得当。有控制工期的施工进度计划。应有施工总进度表或施工网络图，各项计划图表编制完善，安排科学合理，符合本项目施工实际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5" w:hRule="atLeast"/>
          <w:jc w:val="center"/>
        </w:trPr>
        <w:tc>
          <w:tcPr>
            <w:tcW w:w="840" w:type="dxa"/>
            <w:vMerge w:val="continue"/>
            <w:tcBorders>
              <w:top w:val="single" w:color="auto" w:sz="4" w:space="0"/>
              <w:bottom w:val="single" w:color="auto" w:sz="4" w:space="0"/>
              <w:right w:val="single" w:color="auto" w:sz="4" w:space="0"/>
            </w:tcBorders>
            <w:vAlign w:val="center"/>
          </w:tcPr>
          <w:p/>
        </w:tc>
        <w:tc>
          <w:tcPr>
            <w:tcW w:w="210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300" w:lineRule="exact"/>
              <w:rPr>
                <w:rFonts w:ascii="宋体"/>
              </w:rPr>
            </w:pPr>
            <w:r>
              <w:rPr>
                <w:rFonts w:ascii="宋体" w:cs="宋体"/>
              </w:rPr>
              <w:t>8</w:t>
            </w:r>
            <w:r>
              <w:rPr>
                <w:rFonts w:hint="eastAsia" w:ascii="宋体" w:cs="宋体"/>
              </w:rPr>
              <w:t>确保文明施工的技术组织措施</w:t>
            </w:r>
          </w:p>
        </w:tc>
        <w:tc>
          <w:tcPr>
            <w:tcW w:w="7290" w:type="dxa"/>
            <w:tcBorders>
              <w:top w:val="single" w:color="auto" w:sz="4" w:space="0"/>
              <w:left w:val="single" w:color="auto" w:sz="4" w:space="0"/>
              <w:bottom w:val="single" w:color="auto" w:sz="4" w:space="0"/>
            </w:tcBorders>
            <w:vAlign w:val="center"/>
          </w:tcPr>
          <w:p>
            <w:pPr>
              <w:spacing w:before="100" w:beforeAutospacing="1" w:after="100" w:afterAutospacing="1" w:line="300" w:lineRule="exact"/>
              <w:rPr>
                <w:rFonts w:ascii="宋体"/>
              </w:rPr>
            </w:pPr>
            <w:r>
              <w:rPr>
                <w:rFonts w:hint="eastAsia" w:ascii="宋体" w:cs="宋体"/>
              </w:rPr>
              <w:t>针对本工程项目特点，应有现场文明施工，环境保护措施，且措施内容应达到“安全质量标准化示范工地”标准。各项措施周全、具体、有效。</w:t>
            </w:r>
          </w:p>
        </w:tc>
      </w:tr>
    </w:tbl>
    <w:p>
      <w:pPr>
        <w:autoSpaceDN w:val="0"/>
        <w:spacing w:line="440" w:lineRule="exact"/>
        <w:rPr>
          <w:rFonts w:ascii="宋体" w:cs="宋体"/>
        </w:rPr>
      </w:pPr>
      <w:r>
        <w:rPr>
          <w:rFonts w:ascii="宋体" w:cs="宋体"/>
        </w:rPr>
        <w:t>1.</w:t>
      </w:r>
      <w:r>
        <w:rPr>
          <w:rFonts w:hint="eastAsia" w:ascii="宋体" w:cs="宋体"/>
        </w:rPr>
        <w:t>施工组织设计评审采用定性方法。</w:t>
      </w:r>
      <w:r>
        <w:rPr>
          <w:rFonts w:ascii="宋体" w:cs="宋体"/>
        </w:rPr>
        <w:br w:type="textWrapping"/>
      </w:r>
      <w:r>
        <w:rPr>
          <w:rFonts w:ascii="宋体" w:cs="宋体"/>
        </w:rPr>
        <w:t>2.</w:t>
      </w:r>
      <w:r>
        <w:rPr>
          <w:rFonts w:hint="eastAsia" w:ascii="宋体" w:cs="宋体"/>
        </w:rPr>
        <w:t>评标专家根据评审标准判断每项评审内容是否合格，并在投标人评审空格内用“√”、“×”表示。</w:t>
      </w:r>
      <w:r>
        <w:rPr>
          <w:rFonts w:ascii="宋体" w:cs="宋体"/>
        </w:rPr>
        <w:br w:type="textWrapping"/>
      </w:r>
      <w:r>
        <w:rPr>
          <w:rFonts w:ascii="宋体" w:cs="宋体"/>
        </w:rPr>
        <w:t>3.</w:t>
      </w:r>
      <w:r>
        <w:rPr>
          <w:rFonts w:hint="eastAsia" w:ascii="宋体" w:cs="宋体"/>
        </w:rPr>
        <w:t>合格标准：上述各项技术标准必须全部通过评审。</w:t>
      </w:r>
      <w:r>
        <w:rPr>
          <w:rFonts w:ascii="宋体" w:cs="宋体"/>
        </w:rPr>
        <w:br w:type="textWrapping"/>
      </w:r>
      <w:r>
        <w:rPr>
          <w:rFonts w:ascii="宋体" w:cs="宋体"/>
        </w:rPr>
        <w:t>4.</w:t>
      </w:r>
      <w:r>
        <w:rPr>
          <w:rFonts w:hint="eastAsia" w:ascii="宋体" w:cs="宋体"/>
        </w:rPr>
        <w:t>评委会对上述内容进行符合性评审时，有一项或多项漏项或发现投标文件内容未能响应施工组织设计主要内容，否决其投标。</w:t>
      </w:r>
    </w:p>
    <w:p>
      <w:pPr>
        <w:jc w:val="center"/>
        <w:rPr>
          <w:rFonts w:ascii="宋体"/>
          <w:b/>
          <w:bCs/>
          <w:kern w:val="0"/>
          <w:sz w:val="44"/>
          <w:szCs w:val="44"/>
        </w:rPr>
      </w:pPr>
    </w:p>
    <w:p>
      <w:pPr>
        <w:rPr>
          <w:rFonts w:ascii="宋体"/>
          <w:b/>
          <w:bCs/>
          <w:kern w:val="0"/>
          <w:sz w:val="44"/>
          <w:szCs w:val="44"/>
        </w:rPr>
      </w:pPr>
    </w:p>
    <w:p>
      <w:pPr>
        <w:rPr>
          <w:rFonts w:ascii="宋体"/>
          <w:b/>
          <w:bCs/>
          <w:kern w:val="0"/>
          <w:sz w:val="44"/>
          <w:szCs w:val="44"/>
        </w:rPr>
      </w:pPr>
    </w:p>
    <w:p>
      <w:pPr>
        <w:rPr>
          <w:rFonts w:ascii="宋体"/>
          <w:b/>
          <w:bCs/>
          <w:kern w:val="0"/>
          <w:sz w:val="44"/>
          <w:szCs w:val="44"/>
        </w:rPr>
      </w:pPr>
    </w:p>
    <w:p>
      <w:pPr>
        <w:rPr>
          <w:rFonts w:ascii="宋体"/>
          <w:b/>
          <w:bCs/>
          <w:kern w:val="0"/>
          <w:sz w:val="44"/>
          <w:szCs w:val="44"/>
        </w:rPr>
      </w:pPr>
    </w:p>
    <w:p>
      <w:pPr>
        <w:rPr>
          <w:rFonts w:ascii="宋体"/>
          <w:b/>
          <w:bCs/>
          <w:kern w:val="0"/>
          <w:sz w:val="44"/>
          <w:szCs w:val="44"/>
        </w:rPr>
      </w:pPr>
    </w:p>
    <w:p>
      <w:pPr>
        <w:rPr>
          <w:rFonts w:ascii="宋体"/>
          <w:b/>
          <w:bCs/>
          <w:kern w:val="0"/>
          <w:sz w:val="44"/>
          <w:szCs w:val="44"/>
        </w:rPr>
      </w:pPr>
    </w:p>
    <w:p>
      <w:pPr>
        <w:jc w:val="center"/>
        <w:rPr>
          <w:rFonts w:ascii="宋体"/>
          <w:b/>
          <w:bCs/>
          <w:kern w:val="0"/>
          <w:sz w:val="28"/>
          <w:szCs w:val="28"/>
        </w:rPr>
      </w:pPr>
      <w:r>
        <w:rPr>
          <w:rFonts w:hint="eastAsia" w:ascii="宋体" w:hAnsi="宋体"/>
          <w:b/>
          <w:sz w:val="28"/>
          <w:szCs w:val="28"/>
        </w:rPr>
        <w:t>评标办法前附表（三）（投标报价评审）</w:t>
      </w:r>
    </w:p>
    <w:tbl>
      <w:tblPr>
        <w:tblStyle w:val="18"/>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2"/>
        <w:gridCol w:w="1316"/>
        <w:gridCol w:w="6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2268" w:type="dxa"/>
            <w:gridSpan w:val="2"/>
            <w:vAlign w:val="center"/>
          </w:tcPr>
          <w:p>
            <w:pPr>
              <w:spacing w:line="360" w:lineRule="auto"/>
              <w:jc w:val="center"/>
              <w:rPr>
                <w:rFonts w:hint="default" w:ascii="宋体" w:eastAsia="宋体"/>
                <w:b/>
                <w:lang w:val="en-US" w:eastAsia="zh-CN"/>
              </w:rPr>
            </w:pPr>
            <w:r>
              <w:rPr>
                <w:rFonts w:hint="eastAsia" w:ascii="宋体"/>
                <w:b/>
                <w:lang w:val="en-US" w:eastAsia="zh-CN"/>
              </w:rPr>
              <w:t>2.2</w:t>
            </w:r>
          </w:p>
        </w:tc>
        <w:tc>
          <w:tcPr>
            <w:tcW w:w="6660" w:type="dxa"/>
            <w:vAlign w:val="center"/>
          </w:tcPr>
          <w:p>
            <w:pPr>
              <w:spacing w:line="360" w:lineRule="auto"/>
              <w:jc w:val="center"/>
              <w:rPr>
                <w:rFonts w:ascii="宋体"/>
                <w:b/>
              </w:rPr>
            </w:pPr>
            <w:r>
              <w:rPr>
                <w:rFonts w:hint="eastAsia" w:ascii="宋体" w:hAnsi="宋体"/>
                <w:b/>
              </w:rPr>
              <w:t>详细评审标准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2268" w:type="dxa"/>
            <w:gridSpan w:val="2"/>
            <w:vAlign w:val="center"/>
          </w:tcPr>
          <w:p>
            <w:pPr>
              <w:spacing w:line="400" w:lineRule="exact"/>
              <w:jc w:val="center"/>
              <w:rPr>
                <w:rFonts w:hint="eastAsia" w:ascii="宋体" w:eastAsia="宋体" w:cs="宋体"/>
                <w:lang w:eastAsia="zh-CN"/>
              </w:rPr>
            </w:pPr>
            <w:r>
              <w:rPr>
                <w:rFonts w:hint="eastAsia"/>
                <w:lang w:eastAsia="zh-CN"/>
              </w:rPr>
              <w:t>投标报价表</w:t>
            </w:r>
          </w:p>
        </w:tc>
        <w:tc>
          <w:tcPr>
            <w:tcW w:w="6660" w:type="dxa"/>
            <w:vAlign w:val="center"/>
          </w:tcPr>
          <w:p>
            <w:pPr>
              <w:spacing w:line="440" w:lineRule="exact"/>
              <w:rPr>
                <w:rFonts w:ascii="宋体"/>
              </w:rPr>
            </w:pPr>
            <w:r>
              <w:rPr>
                <w:rFonts w:hint="eastAsia" w:ascii="宋体" w:hAnsi="宋体"/>
              </w:rPr>
              <w:t>符合第五章</w:t>
            </w:r>
            <w:r>
              <w:rPr>
                <w:rFonts w:hint="eastAsia" w:ascii="宋体"/>
              </w:rPr>
              <w:t>“</w:t>
            </w:r>
            <w:r>
              <w:rPr>
                <w:rFonts w:hint="eastAsia" w:ascii="宋体" w:hAnsi="宋体"/>
              </w:rPr>
              <w:t>工程量清单</w:t>
            </w:r>
            <w:r>
              <w:rPr>
                <w:rFonts w:hint="eastAsia" w:ascii="宋体"/>
              </w:rPr>
              <w:t>”</w:t>
            </w:r>
            <w:r>
              <w:rPr>
                <w:rFonts w:hint="eastAsia" w:ascii="宋体" w:hAnsi="宋体"/>
              </w:rPr>
              <w:t>给出的范围及数量，未发现本章详细评审规定的否决投标情形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952" w:type="dxa"/>
            <w:vAlign w:val="center"/>
          </w:tcPr>
          <w:p>
            <w:pPr>
              <w:spacing w:line="400" w:lineRule="exact"/>
              <w:jc w:val="center"/>
              <w:rPr>
                <w:rFonts w:ascii="宋体"/>
                <w:bCs/>
              </w:rPr>
            </w:pPr>
            <w:r>
              <w:rPr>
                <w:rFonts w:hint="eastAsia" w:ascii="宋体" w:hAnsi="宋体"/>
                <w:bCs/>
              </w:rPr>
              <w:t>注</w:t>
            </w:r>
          </w:p>
        </w:tc>
        <w:tc>
          <w:tcPr>
            <w:tcW w:w="7976" w:type="dxa"/>
            <w:gridSpan w:val="2"/>
            <w:vAlign w:val="center"/>
          </w:tcPr>
          <w:p>
            <w:pPr>
              <w:spacing w:line="400" w:lineRule="exact"/>
              <w:rPr>
                <w:rFonts w:ascii="宋体"/>
                <w:bCs/>
              </w:rPr>
            </w:pPr>
            <w:r>
              <w:rPr>
                <w:rFonts w:hint="eastAsia" w:ascii="宋体" w:hAnsi="宋体"/>
                <w:bCs/>
              </w:rPr>
              <w:t>以上涉及所有涉及评分的证明材料，均须提供复印件或影印件（加盖投标人公章）</w:t>
            </w:r>
          </w:p>
        </w:tc>
      </w:tr>
    </w:tbl>
    <w:p>
      <w:pPr>
        <w:spacing w:line="440" w:lineRule="exact"/>
        <w:rPr>
          <w:rFonts w:ascii="宋体"/>
          <w:b/>
        </w:rPr>
      </w:pPr>
      <w:r>
        <w:rPr>
          <w:rFonts w:ascii="宋体" w:hAnsi="宋体"/>
          <w:b/>
        </w:rPr>
        <w:t xml:space="preserve">1. </w:t>
      </w:r>
      <w:r>
        <w:rPr>
          <w:rFonts w:hint="eastAsia" w:ascii="宋体" w:hAnsi="宋体"/>
          <w:b/>
        </w:rPr>
        <w:t>评标方法</w:t>
      </w:r>
    </w:p>
    <w:p>
      <w:pPr>
        <w:spacing w:line="440" w:lineRule="exact"/>
        <w:ind w:firstLine="420" w:firstLineChars="200"/>
        <w:rPr>
          <w:rFonts w:ascii="宋体"/>
        </w:rPr>
      </w:pPr>
      <w:r>
        <w:rPr>
          <w:rFonts w:hint="eastAsia" w:ascii="宋体" w:hAnsi="宋体"/>
        </w:rPr>
        <w:t>本次评标采用经评审的最低投标价法。评标委员会对满足招标文件实质要求的投标文件，按照各投标人投标报价由低到高的顺序推荐中标候选人，但投标报价低于其成本的除外。若出现两家或两家以上报价相等时，则由</w:t>
      </w:r>
      <w:r>
        <w:rPr>
          <w:rFonts w:hint="eastAsia" w:ascii="宋体" w:hAnsi="宋体"/>
          <w:b/>
        </w:rPr>
        <w:t>招标人择优确定排序。</w:t>
      </w:r>
    </w:p>
    <w:p>
      <w:pPr>
        <w:pStyle w:val="3"/>
        <w:spacing w:before="0" w:after="0" w:line="440" w:lineRule="exact"/>
        <w:rPr>
          <w:rFonts w:ascii="宋体" w:hAnsi="宋体" w:eastAsia="宋体"/>
          <w:sz w:val="21"/>
          <w:szCs w:val="21"/>
        </w:rPr>
      </w:pPr>
      <w:bookmarkStart w:id="219" w:name="_Toc152045590"/>
      <w:bookmarkStart w:id="220" w:name="_Toc179632608"/>
      <w:bookmarkStart w:id="221" w:name="_Toc144974557"/>
      <w:bookmarkStart w:id="222" w:name="_Toc296602478"/>
      <w:bookmarkStart w:id="223" w:name="_Toc247085748"/>
      <w:bookmarkStart w:id="224" w:name="_Toc246996976"/>
      <w:bookmarkStart w:id="225" w:name="_Toc246996233"/>
      <w:bookmarkStart w:id="226" w:name="_Toc152042367"/>
      <w:r>
        <w:rPr>
          <w:rFonts w:ascii="宋体" w:hAnsi="宋体" w:eastAsia="宋体"/>
          <w:sz w:val="21"/>
          <w:szCs w:val="21"/>
        </w:rPr>
        <w:t xml:space="preserve">2. </w:t>
      </w:r>
      <w:r>
        <w:rPr>
          <w:rFonts w:hint="eastAsia" w:ascii="宋体" w:hAnsi="宋体" w:eastAsia="宋体"/>
          <w:sz w:val="21"/>
          <w:szCs w:val="21"/>
        </w:rPr>
        <w:t>评审标准</w:t>
      </w:r>
      <w:bookmarkEnd w:id="219"/>
      <w:bookmarkEnd w:id="220"/>
      <w:bookmarkEnd w:id="221"/>
      <w:bookmarkEnd w:id="222"/>
      <w:bookmarkEnd w:id="223"/>
      <w:bookmarkEnd w:id="224"/>
      <w:bookmarkEnd w:id="225"/>
      <w:bookmarkEnd w:id="226"/>
    </w:p>
    <w:p>
      <w:pPr>
        <w:pStyle w:val="4"/>
        <w:spacing w:before="0" w:after="0" w:line="440" w:lineRule="exact"/>
        <w:ind w:firstLine="211" w:firstLineChars="100"/>
        <w:rPr>
          <w:rFonts w:ascii="宋体"/>
          <w:sz w:val="21"/>
          <w:szCs w:val="21"/>
        </w:rPr>
      </w:pPr>
      <w:bookmarkStart w:id="227" w:name="_Toc246996234"/>
      <w:bookmarkStart w:id="228" w:name="_Toc152045591"/>
      <w:bookmarkStart w:id="229" w:name="_Toc296602479"/>
      <w:bookmarkStart w:id="230" w:name="_Toc247085749"/>
      <w:bookmarkStart w:id="231" w:name="_Toc246996977"/>
      <w:bookmarkStart w:id="232" w:name="_Toc144974558"/>
      <w:bookmarkStart w:id="233" w:name="_Toc179632609"/>
      <w:bookmarkStart w:id="234" w:name="_Toc152042368"/>
      <w:r>
        <w:rPr>
          <w:rFonts w:ascii="宋体" w:hAnsi="宋体"/>
          <w:sz w:val="21"/>
          <w:szCs w:val="21"/>
        </w:rPr>
        <w:t xml:space="preserve">2.1 </w:t>
      </w:r>
      <w:r>
        <w:rPr>
          <w:rFonts w:hint="eastAsia" w:ascii="宋体" w:hAnsi="宋体"/>
          <w:sz w:val="21"/>
          <w:szCs w:val="21"/>
        </w:rPr>
        <w:t>初步评审标准</w:t>
      </w:r>
      <w:bookmarkEnd w:id="227"/>
      <w:bookmarkEnd w:id="228"/>
      <w:bookmarkEnd w:id="229"/>
      <w:bookmarkEnd w:id="230"/>
      <w:bookmarkEnd w:id="231"/>
      <w:bookmarkEnd w:id="232"/>
      <w:bookmarkEnd w:id="233"/>
      <w:bookmarkEnd w:id="234"/>
    </w:p>
    <w:p>
      <w:pPr>
        <w:spacing w:line="440" w:lineRule="exact"/>
        <w:ind w:firstLine="420" w:firstLineChars="200"/>
        <w:rPr>
          <w:rFonts w:ascii="宋体"/>
        </w:rPr>
      </w:pPr>
      <w:r>
        <w:rPr>
          <w:rFonts w:ascii="宋体" w:hAnsi="宋体"/>
        </w:rPr>
        <w:t xml:space="preserve">2.1.1 </w:t>
      </w:r>
      <w:r>
        <w:rPr>
          <w:rFonts w:hint="eastAsia" w:ascii="宋体" w:hAnsi="宋体"/>
        </w:rPr>
        <w:t>资格评审标准：见评标办法前附表（一）。</w:t>
      </w:r>
    </w:p>
    <w:p>
      <w:pPr>
        <w:spacing w:line="440" w:lineRule="exact"/>
        <w:ind w:firstLine="420" w:firstLineChars="200"/>
        <w:rPr>
          <w:rFonts w:ascii="宋体"/>
        </w:rPr>
      </w:pPr>
      <w:r>
        <w:rPr>
          <w:rFonts w:ascii="宋体" w:hAnsi="宋体"/>
        </w:rPr>
        <w:t xml:space="preserve">2.1.2 </w:t>
      </w:r>
      <w:r>
        <w:rPr>
          <w:rFonts w:hint="eastAsia" w:ascii="宋体" w:hAnsi="宋体"/>
        </w:rPr>
        <w:t>符合性评审标准：见评标办法前附表（一）。</w:t>
      </w:r>
    </w:p>
    <w:p>
      <w:pPr>
        <w:pStyle w:val="4"/>
        <w:spacing w:before="0" w:after="0" w:line="440" w:lineRule="exact"/>
        <w:ind w:firstLine="211" w:firstLineChars="100"/>
        <w:rPr>
          <w:rFonts w:ascii="宋体"/>
          <w:sz w:val="21"/>
          <w:szCs w:val="21"/>
        </w:rPr>
      </w:pPr>
      <w:bookmarkStart w:id="235" w:name="_Toc144974559"/>
      <w:bookmarkStart w:id="236" w:name="_Toc152042369"/>
      <w:bookmarkStart w:id="237" w:name="_Toc152045592"/>
      <w:bookmarkStart w:id="238" w:name="_Toc179632610"/>
      <w:bookmarkStart w:id="239" w:name="_Toc246996235"/>
      <w:bookmarkStart w:id="240" w:name="_Toc246996978"/>
      <w:bookmarkStart w:id="241" w:name="_Toc247085750"/>
      <w:bookmarkStart w:id="242" w:name="_Toc296602480"/>
      <w:r>
        <w:rPr>
          <w:rFonts w:ascii="宋体" w:hAnsi="宋体"/>
          <w:sz w:val="21"/>
          <w:szCs w:val="21"/>
        </w:rPr>
        <w:t xml:space="preserve">2.2 </w:t>
      </w:r>
      <w:r>
        <w:rPr>
          <w:rFonts w:hint="eastAsia" w:ascii="宋体" w:hAnsi="宋体"/>
          <w:sz w:val="21"/>
          <w:szCs w:val="21"/>
        </w:rPr>
        <w:t>详细评审标准</w:t>
      </w:r>
      <w:bookmarkEnd w:id="235"/>
      <w:bookmarkEnd w:id="236"/>
      <w:bookmarkEnd w:id="237"/>
      <w:bookmarkEnd w:id="238"/>
      <w:bookmarkEnd w:id="239"/>
      <w:bookmarkEnd w:id="240"/>
      <w:bookmarkEnd w:id="241"/>
      <w:bookmarkEnd w:id="242"/>
    </w:p>
    <w:p>
      <w:pPr>
        <w:spacing w:line="440" w:lineRule="exact"/>
        <w:ind w:firstLine="420" w:firstLineChars="200"/>
        <w:rPr>
          <w:rFonts w:ascii="宋体"/>
        </w:rPr>
      </w:pPr>
      <w:r>
        <w:rPr>
          <w:rFonts w:ascii="宋体" w:hAnsi="宋体"/>
        </w:rPr>
        <w:t>2.2.1</w:t>
      </w:r>
      <w:r>
        <w:rPr>
          <w:rFonts w:hint="eastAsia" w:ascii="宋体" w:hAnsi="宋体"/>
        </w:rPr>
        <w:t>技术标评审标准：见评标办法前附表（二）。</w:t>
      </w:r>
    </w:p>
    <w:p>
      <w:pPr>
        <w:spacing w:line="440" w:lineRule="exact"/>
        <w:ind w:firstLine="420" w:firstLineChars="200"/>
        <w:rPr>
          <w:rFonts w:ascii="宋体"/>
        </w:rPr>
      </w:pPr>
      <w:r>
        <w:rPr>
          <w:rFonts w:ascii="宋体" w:hAnsi="宋体"/>
        </w:rPr>
        <w:t>2.2.2</w:t>
      </w:r>
      <w:r>
        <w:rPr>
          <w:rFonts w:hint="eastAsia" w:ascii="宋体" w:hAnsi="宋体"/>
        </w:rPr>
        <w:t>投标价格评审标准：见评标办法前附表（三）。</w:t>
      </w:r>
    </w:p>
    <w:p>
      <w:pPr>
        <w:pStyle w:val="3"/>
        <w:spacing w:before="0" w:after="0" w:line="440" w:lineRule="exact"/>
        <w:rPr>
          <w:rFonts w:ascii="宋体" w:hAnsi="宋体" w:eastAsia="宋体"/>
          <w:sz w:val="21"/>
          <w:szCs w:val="21"/>
        </w:rPr>
      </w:pPr>
      <w:bookmarkStart w:id="243" w:name="_Toc144974560"/>
      <w:bookmarkStart w:id="244" w:name="_Toc152042370"/>
      <w:bookmarkStart w:id="245" w:name="_Toc152045593"/>
      <w:bookmarkStart w:id="246" w:name="_Toc179632611"/>
      <w:bookmarkStart w:id="247" w:name="_Toc246996236"/>
      <w:bookmarkStart w:id="248" w:name="_Toc246996979"/>
      <w:bookmarkStart w:id="249" w:name="_Toc247085751"/>
      <w:bookmarkStart w:id="250" w:name="_Toc296602481"/>
      <w:r>
        <w:rPr>
          <w:rFonts w:ascii="宋体" w:hAnsi="宋体" w:eastAsia="宋体"/>
          <w:sz w:val="21"/>
          <w:szCs w:val="21"/>
        </w:rPr>
        <w:t xml:space="preserve">3. </w:t>
      </w:r>
      <w:r>
        <w:rPr>
          <w:rFonts w:hint="eastAsia" w:ascii="宋体" w:hAnsi="宋体" w:eastAsia="宋体"/>
          <w:sz w:val="21"/>
          <w:szCs w:val="21"/>
        </w:rPr>
        <w:t>评标程序</w:t>
      </w:r>
      <w:bookmarkEnd w:id="243"/>
      <w:bookmarkEnd w:id="244"/>
      <w:bookmarkEnd w:id="245"/>
      <w:bookmarkEnd w:id="246"/>
      <w:bookmarkEnd w:id="247"/>
      <w:bookmarkEnd w:id="248"/>
      <w:bookmarkEnd w:id="249"/>
      <w:bookmarkEnd w:id="250"/>
    </w:p>
    <w:p>
      <w:pPr>
        <w:pStyle w:val="4"/>
        <w:spacing w:before="0" w:after="0" w:line="440" w:lineRule="exact"/>
        <w:ind w:firstLine="211" w:firstLineChars="100"/>
        <w:rPr>
          <w:rFonts w:ascii="宋体"/>
          <w:sz w:val="21"/>
          <w:szCs w:val="21"/>
        </w:rPr>
      </w:pPr>
      <w:bookmarkStart w:id="251" w:name="_Toc152042371"/>
      <w:bookmarkStart w:id="252" w:name="_Toc144974561"/>
      <w:bookmarkStart w:id="253" w:name="_Toc152045594"/>
      <w:bookmarkStart w:id="254" w:name="_Toc179632612"/>
      <w:bookmarkStart w:id="255" w:name="_Toc246996237"/>
      <w:bookmarkStart w:id="256" w:name="_Toc246996980"/>
      <w:bookmarkStart w:id="257" w:name="_Toc296602482"/>
      <w:bookmarkStart w:id="258" w:name="_Toc247085752"/>
      <w:r>
        <w:rPr>
          <w:rFonts w:ascii="宋体" w:hAnsi="宋体"/>
          <w:sz w:val="21"/>
          <w:szCs w:val="21"/>
        </w:rPr>
        <w:t xml:space="preserve">3.1 </w:t>
      </w:r>
      <w:r>
        <w:rPr>
          <w:rFonts w:hint="eastAsia" w:ascii="宋体" w:hAnsi="宋体"/>
          <w:sz w:val="21"/>
          <w:szCs w:val="21"/>
        </w:rPr>
        <w:t>初步评审</w:t>
      </w:r>
      <w:bookmarkEnd w:id="251"/>
      <w:bookmarkEnd w:id="252"/>
      <w:bookmarkEnd w:id="253"/>
      <w:bookmarkEnd w:id="254"/>
      <w:bookmarkEnd w:id="255"/>
      <w:bookmarkEnd w:id="256"/>
      <w:bookmarkEnd w:id="257"/>
      <w:bookmarkEnd w:id="258"/>
    </w:p>
    <w:p>
      <w:pPr>
        <w:spacing w:line="440" w:lineRule="exact"/>
        <w:ind w:firstLine="420" w:firstLineChars="200"/>
        <w:rPr>
          <w:rFonts w:ascii="宋体"/>
        </w:rPr>
      </w:pPr>
      <w:r>
        <w:rPr>
          <w:rFonts w:hint="eastAsia" w:ascii="宋体" w:hAnsi="宋体"/>
        </w:rPr>
        <w:t>评标委员会依据本章第</w:t>
      </w:r>
      <w:r>
        <w:rPr>
          <w:rFonts w:ascii="宋体" w:hAnsi="宋体"/>
        </w:rPr>
        <w:t>2.1</w:t>
      </w:r>
      <w:r>
        <w:rPr>
          <w:rFonts w:hint="eastAsia" w:ascii="宋体" w:hAnsi="宋体"/>
        </w:rPr>
        <w:t>款规定的标准对投标文件进行初步评审。有一项不符合评审标准的，评标委员会应当否决其投标。</w:t>
      </w:r>
    </w:p>
    <w:p>
      <w:pPr>
        <w:spacing w:line="440" w:lineRule="exact"/>
        <w:ind w:firstLine="211" w:firstLineChars="100"/>
        <w:rPr>
          <w:rFonts w:ascii="宋体"/>
          <w:b/>
          <w:bCs/>
        </w:rPr>
      </w:pPr>
      <w:r>
        <w:rPr>
          <w:rFonts w:ascii="宋体" w:hAnsi="宋体"/>
          <w:b/>
          <w:bCs/>
        </w:rPr>
        <w:t xml:space="preserve">3.2 </w:t>
      </w:r>
      <w:r>
        <w:rPr>
          <w:rFonts w:hint="eastAsia" w:ascii="宋体" w:hAnsi="宋体"/>
          <w:b/>
          <w:bCs/>
        </w:rPr>
        <w:t>详细评审</w:t>
      </w:r>
    </w:p>
    <w:p>
      <w:pPr>
        <w:spacing w:line="440" w:lineRule="exact"/>
        <w:rPr>
          <w:rFonts w:ascii="宋体"/>
        </w:rPr>
      </w:pPr>
      <w:r>
        <w:rPr>
          <w:rFonts w:ascii="宋体" w:hAnsi="宋体"/>
        </w:rPr>
        <w:t xml:space="preserve">    3.2.1 </w:t>
      </w:r>
      <w:r>
        <w:rPr>
          <w:rFonts w:hint="eastAsia" w:ascii="宋体" w:hAnsi="宋体"/>
        </w:rPr>
        <w:t>评标委员会依据本章第</w:t>
      </w:r>
      <w:r>
        <w:rPr>
          <w:rFonts w:ascii="宋体" w:hAnsi="宋体"/>
        </w:rPr>
        <w:t>2.2.1</w:t>
      </w:r>
      <w:r>
        <w:rPr>
          <w:rFonts w:hint="eastAsia" w:ascii="宋体" w:hAnsi="宋体"/>
        </w:rPr>
        <w:t>款规定的标准对投标文件进行详细评审。</w:t>
      </w:r>
    </w:p>
    <w:p>
      <w:pPr>
        <w:spacing w:line="440" w:lineRule="exact"/>
        <w:ind w:firstLine="420" w:firstLineChars="200"/>
        <w:rPr>
          <w:rFonts w:ascii="宋体"/>
          <w:color w:val="000000"/>
          <w:kern w:val="0"/>
        </w:rPr>
      </w:pPr>
      <w:r>
        <w:rPr>
          <w:rFonts w:ascii="宋体" w:hAnsi="宋体"/>
        </w:rPr>
        <w:t xml:space="preserve">3.2.2 </w:t>
      </w:r>
      <w:r>
        <w:rPr>
          <w:rFonts w:hint="eastAsia" w:ascii="宋体" w:hAnsi="宋体"/>
        </w:rPr>
        <w:t>评标委员会依据本章第</w:t>
      </w:r>
      <w:r>
        <w:rPr>
          <w:rFonts w:ascii="宋体" w:hAnsi="宋体"/>
        </w:rPr>
        <w:t>2.2.2</w:t>
      </w:r>
      <w:r>
        <w:rPr>
          <w:rFonts w:hint="eastAsia" w:ascii="宋体" w:hAnsi="宋体"/>
        </w:rPr>
        <w:t>款规定的标准对投标文件进行以下评审：</w:t>
      </w:r>
    </w:p>
    <w:p>
      <w:pPr>
        <w:widowControl/>
        <w:spacing w:line="440" w:lineRule="exact"/>
        <w:rPr>
          <w:rFonts w:ascii="宋体"/>
          <w:b/>
          <w:color w:val="000000"/>
          <w:kern w:val="0"/>
        </w:rPr>
      </w:pPr>
      <w:r>
        <w:rPr>
          <w:rFonts w:hint="eastAsia" w:ascii="宋体" w:hAnsi="宋体"/>
          <w:b/>
          <w:color w:val="000000"/>
          <w:kern w:val="0"/>
          <w:lang w:val="en-US" w:eastAsia="zh-CN"/>
        </w:rPr>
        <w:t xml:space="preserve">4. </w:t>
      </w:r>
      <w:r>
        <w:rPr>
          <w:rFonts w:hint="eastAsia" w:ascii="宋体" w:hAnsi="宋体"/>
          <w:b/>
          <w:color w:val="000000"/>
          <w:kern w:val="0"/>
        </w:rPr>
        <w:t>投标报价高于或等于最高投标限价的。</w:t>
      </w:r>
    </w:p>
    <w:p>
      <w:pPr>
        <w:widowControl/>
        <w:spacing w:line="440" w:lineRule="exact"/>
        <w:rPr>
          <w:rFonts w:ascii="宋体"/>
          <w:color w:val="000000"/>
          <w:kern w:val="0"/>
        </w:rPr>
      </w:pPr>
      <w:r>
        <w:rPr>
          <w:rFonts w:ascii="宋体" w:hAnsi="宋体"/>
          <w:color w:val="000000"/>
          <w:kern w:val="0"/>
        </w:rPr>
        <w:t xml:space="preserve">    </w:t>
      </w:r>
      <w:r>
        <w:rPr>
          <w:rFonts w:hint="eastAsia" w:ascii="宋体" w:hAnsi="宋体"/>
          <w:color w:val="000000"/>
          <w:kern w:val="0"/>
          <w:lang w:val="en-US" w:eastAsia="zh-CN"/>
        </w:rPr>
        <w:t xml:space="preserve">4.1 </w:t>
      </w:r>
      <w:r>
        <w:rPr>
          <w:rFonts w:hint="eastAsia" w:ascii="宋体" w:hAnsi="宋体"/>
          <w:color w:val="000000"/>
          <w:kern w:val="0"/>
        </w:rPr>
        <w:t>环境保护、文明施工、安全生产、临时设施费及规费和税金等其他不可竞争费用中有其中一项调整计费标准、基数或擅自调整不可竞争费用项目进行竞标的。</w:t>
      </w:r>
    </w:p>
    <w:p>
      <w:pPr>
        <w:widowControl/>
        <w:spacing w:line="440" w:lineRule="exact"/>
        <w:ind w:firstLine="420" w:firstLineChars="200"/>
        <w:rPr>
          <w:rFonts w:ascii="宋体"/>
          <w:color w:val="000000"/>
          <w:kern w:val="0"/>
        </w:rPr>
      </w:pPr>
      <w:r>
        <w:rPr>
          <w:rFonts w:hint="eastAsia" w:ascii="宋体" w:hAnsi="宋体"/>
          <w:color w:val="000000"/>
          <w:kern w:val="0"/>
          <w:lang w:val="en-US" w:eastAsia="zh-CN"/>
        </w:rPr>
        <w:t xml:space="preserve">4.2 </w:t>
      </w:r>
      <w:r>
        <w:rPr>
          <w:rFonts w:hint="eastAsia" w:ascii="宋体" w:hAnsi="宋体"/>
          <w:color w:val="000000"/>
          <w:kern w:val="0"/>
        </w:rPr>
        <w:t>当投标文件中填报的工程量清单报价中的分项、分部工程项目名称、内容或计量单位级工程量与招标人提供的工程量清单中分项、分部工程项目名称、内容或计量单位及工程量不一致的。</w:t>
      </w:r>
    </w:p>
    <w:p>
      <w:pPr>
        <w:widowControl/>
        <w:spacing w:line="440" w:lineRule="exact"/>
        <w:ind w:firstLine="420" w:firstLineChars="200"/>
        <w:rPr>
          <w:rFonts w:ascii="宋体"/>
          <w:color w:val="000000"/>
          <w:kern w:val="0"/>
        </w:rPr>
      </w:pPr>
      <w:r>
        <w:rPr>
          <w:rFonts w:hint="eastAsia" w:ascii="宋体" w:hAnsi="宋体"/>
          <w:color w:val="000000"/>
          <w:kern w:val="0"/>
          <w:lang w:val="en-US" w:eastAsia="zh-CN"/>
        </w:rPr>
        <w:t xml:space="preserve">4.3 </w:t>
      </w:r>
      <w:r>
        <w:rPr>
          <w:rFonts w:hint="eastAsia" w:ascii="宋体" w:hAnsi="宋体"/>
          <w:color w:val="000000"/>
          <w:kern w:val="0"/>
        </w:rPr>
        <w:t>主要材料消耗量和价格不能满足招标对主要材料的规格、型号等的特殊要求，材料消耗量不能满足工程实体要求，或者确定其材料价格低于成本。</w:t>
      </w:r>
    </w:p>
    <w:p>
      <w:pPr>
        <w:pStyle w:val="4"/>
        <w:spacing w:before="0" w:after="0" w:line="440" w:lineRule="exact"/>
        <w:rPr>
          <w:rFonts w:ascii="宋体"/>
          <w:sz w:val="21"/>
          <w:szCs w:val="21"/>
        </w:rPr>
      </w:pPr>
      <w:bookmarkStart w:id="259" w:name="_Toc144974563"/>
      <w:bookmarkStart w:id="260" w:name="_Toc152045596"/>
      <w:bookmarkStart w:id="261" w:name="_Toc152042373"/>
      <w:bookmarkStart w:id="262" w:name="_Toc179632614"/>
      <w:bookmarkStart w:id="263" w:name="_Toc246996239"/>
      <w:bookmarkStart w:id="264" w:name="_Toc246996982"/>
      <w:bookmarkStart w:id="265" w:name="_Toc247085754"/>
      <w:bookmarkStart w:id="266" w:name="_Toc296602484"/>
      <w:r>
        <w:rPr>
          <w:rFonts w:hint="eastAsia" w:ascii="宋体" w:hAnsi="宋体"/>
          <w:sz w:val="21"/>
          <w:szCs w:val="21"/>
          <w:lang w:val="en-US" w:eastAsia="zh-CN"/>
        </w:rPr>
        <w:t>5.</w:t>
      </w:r>
      <w:r>
        <w:rPr>
          <w:rFonts w:ascii="宋体" w:hAnsi="宋体"/>
          <w:sz w:val="21"/>
          <w:szCs w:val="21"/>
        </w:rPr>
        <w:t xml:space="preserve"> </w:t>
      </w:r>
      <w:r>
        <w:rPr>
          <w:rFonts w:hint="eastAsia" w:ascii="宋体" w:hAnsi="宋体"/>
          <w:sz w:val="21"/>
          <w:szCs w:val="21"/>
        </w:rPr>
        <w:t>投标文件的澄清</w:t>
      </w:r>
      <w:bookmarkEnd w:id="259"/>
      <w:r>
        <w:rPr>
          <w:rFonts w:hint="eastAsia" w:ascii="宋体" w:hAnsi="宋体"/>
          <w:sz w:val="21"/>
          <w:szCs w:val="21"/>
        </w:rPr>
        <w:t>和补正</w:t>
      </w:r>
      <w:bookmarkEnd w:id="260"/>
      <w:bookmarkEnd w:id="261"/>
      <w:bookmarkEnd w:id="262"/>
      <w:bookmarkEnd w:id="263"/>
      <w:bookmarkEnd w:id="264"/>
      <w:bookmarkEnd w:id="265"/>
      <w:bookmarkEnd w:id="266"/>
    </w:p>
    <w:p>
      <w:pPr>
        <w:spacing w:line="440" w:lineRule="exact"/>
        <w:ind w:firstLine="420" w:firstLineChars="200"/>
        <w:rPr>
          <w:rFonts w:ascii="宋体"/>
        </w:rPr>
      </w:pPr>
      <w:r>
        <w:rPr>
          <w:rFonts w:hint="eastAsia" w:ascii="宋体" w:hAnsi="宋体"/>
          <w:lang w:val="en-US" w:eastAsia="zh-CN"/>
        </w:rPr>
        <w:t>5</w:t>
      </w:r>
      <w:r>
        <w:rPr>
          <w:rFonts w:ascii="宋体" w:hAnsi="宋体"/>
        </w:rPr>
        <w:t>.1</w:t>
      </w:r>
      <w:r>
        <w:rPr>
          <w:rFonts w:hint="eastAsia" w:ascii="宋体" w:hAnsi="宋体"/>
        </w:rPr>
        <w:t>在评标过程中，评标委员会可以书面形式要求投标人对所提交的投标文件中不明确的内容进行书面澄清或说明，或者对细微偏差进行补正。评标委员会不接受投标人主动提出的澄清、说明或补正。</w:t>
      </w:r>
    </w:p>
    <w:p>
      <w:pPr>
        <w:spacing w:line="440" w:lineRule="exact"/>
        <w:ind w:firstLine="420" w:firstLineChars="200"/>
        <w:rPr>
          <w:rFonts w:ascii="宋体"/>
        </w:rPr>
      </w:pPr>
      <w:r>
        <w:rPr>
          <w:rFonts w:hint="eastAsia" w:ascii="宋体" w:hAnsi="宋体"/>
          <w:lang w:val="en-US" w:eastAsia="zh-CN"/>
        </w:rPr>
        <w:t>5</w:t>
      </w:r>
      <w:r>
        <w:rPr>
          <w:rFonts w:ascii="宋体" w:hAnsi="宋体"/>
        </w:rPr>
        <w:t xml:space="preserve">.2 </w:t>
      </w:r>
      <w:r>
        <w:rPr>
          <w:rFonts w:hint="eastAsia" w:ascii="宋体" w:hAnsi="宋体"/>
        </w:rPr>
        <w:t>澄清、说明和补正不得改变投标文件的实质性内容。投标人的书面澄清、说明和补正属于投标文件的组成部分。</w:t>
      </w:r>
    </w:p>
    <w:p>
      <w:pPr>
        <w:spacing w:line="440" w:lineRule="exact"/>
        <w:ind w:firstLine="420" w:firstLineChars="200"/>
        <w:rPr>
          <w:rFonts w:ascii="宋体"/>
        </w:rPr>
      </w:pPr>
      <w:r>
        <w:rPr>
          <w:rFonts w:hint="eastAsia" w:ascii="宋体" w:hAnsi="宋体"/>
          <w:lang w:val="en-US" w:eastAsia="zh-CN"/>
        </w:rPr>
        <w:t>5</w:t>
      </w:r>
      <w:r>
        <w:rPr>
          <w:rFonts w:ascii="宋体" w:hAnsi="宋体"/>
        </w:rPr>
        <w:t xml:space="preserve">.3 </w:t>
      </w:r>
      <w:r>
        <w:rPr>
          <w:rFonts w:hint="eastAsia" w:ascii="宋体" w:hAnsi="宋体"/>
        </w:rPr>
        <w:t>评标委员会对投标人提交的澄清、说明或补正有疑问的，可以要求投标人进一步澄清、说明或补正，直至满足评标委员会的要求。</w:t>
      </w:r>
    </w:p>
    <w:p>
      <w:pPr>
        <w:pStyle w:val="4"/>
        <w:spacing w:before="0" w:after="0" w:line="440" w:lineRule="exact"/>
        <w:rPr>
          <w:rFonts w:ascii="宋体"/>
          <w:sz w:val="21"/>
          <w:szCs w:val="21"/>
        </w:rPr>
      </w:pPr>
      <w:bookmarkStart w:id="267" w:name="_Toc152045597"/>
      <w:bookmarkStart w:id="268" w:name="_Toc179632615"/>
      <w:bookmarkStart w:id="269" w:name="_Toc246996240"/>
      <w:bookmarkStart w:id="270" w:name="_Toc296602485"/>
      <w:bookmarkStart w:id="271" w:name="_Toc247085755"/>
      <w:bookmarkStart w:id="272" w:name="_Toc246996983"/>
      <w:bookmarkStart w:id="273" w:name="_Toc152042374"/>
      <w:bookmarkStart w:id="274" w:name="_Toc144974564"/>
      <w:r>
        <w:rPr>
          <w:rFonts w:hint="eastAsia" w:ascii="宋体" w:hAnsi="宋体"/>
          <w:sz w:val="21"/>
          <w:szCs w:val="21"/>
          <w:lang w:val="en-US" w:eastAsia="zh-CN"/>
        </w:rPr>
        <w:t>6.</w:t>
      </w:r>
      <w:r>
        <w:rPr>
          <w:rFonts w:ascii="宋体" w:hAnsi="宋体"/>
          <w:sz w:val="21"/>
          <w:szCs w:val="21"/>
        </w:rPr>
        <w:t xml:space="preserve"> </w:t>
      </w:r>
      <w:r>
        <w:rPr>
          <w:rFonts w:hint="eastAsia" w:ascii="宋体" w:hAnsi="宋体"/>
          <w:sz w:val="21"/>
          <w:szCs w:val="21"/>
        </w:rPr>
        <w:t>评标结果</w:t>
      </w:r>
      <w:bookmarkEnd w:id="267"/>
      <w:bookmarkEnd w:id="268"/>
      <w:bookmarkEnd w:id="269"/>
      <w:bookmarkEnd w:id="270"/>
      <w:bookmarkEnd w:id="271"/>
      <w:bookmarkEnd w:id="272"/>
      <w:bookmarkEnd w:id="273"/>
      <w:bookmarkEnd w:id="274"/>
    </w:p>
    <w:p>
      <w:pPr>
        <w:spacing w:line="440" w:lineRule="exact"/>
        <w:ind w:firstLine="420" w:firstLineChars="200"/>
        <w:rPr>
          <w:rFonts w:ascii="宋体"/>
        </w:rPr>
      </w:pPr>
      <w:r>
        <w:rPr>
          <w:rFonts w:hint="eastAsia" w:ascii="宋体" w:hAnsi="宋体"/>
          <w:lang w:val="en-US" w:eastAsia="zh-CN"/>
        </w:rPr>
        <w:t>6</w:t>
      </w:r>
      <w:r>
        <w:rPr>
          <w:rFonts w:ascii="宋体" w:hAnsi="宋体"/>
        </w:rPr>
        <w:t>.1</w:t>
      </w:r>
      <w:r>
        <w:rPr>
          <w:rFonts w:hint="eastAsia" w:ascii="宋体" w:hAnsi="宋体"/>
        </w:rPr>
        <w:t>除第二章“投标人须知”前附表授权直接确定中标人外，评标委员会按照经评审合格的投标人报价由低至高的顺序推荐中标候选人。</w:t>
      </w:r>
    </w:p>
    <w:p>
      <w:pPr>
        <w:spacing w:line="440" w:lineRule="exact"/>
        <w:ind w:firstLine="420" w:firstLineChars="200"/>
        <w:rPr>
          <w:rFonts w:ascii="宋体"/>
        </w:rPr>
      </w:pPr>
      <w:r>
        <w:rPr>
          <w:rFonts w:hint="eastAsia" w:ascii="宋体" w:hAnsi="宋体"/>
          <w:lang w:val="en-US" w:eastAsia="zh-CN"/>
        </w:rPr>
        <w:t>6</w:t>
      </w:r>
      <w:r>
        <w:rPr>
          <w:rFonts w:ascii="宋体" w:hAnsi="宋体"/>
        </w:rPr>
        <w:t xml:space="preserve">.2 </w:t>
      </w:r>
      <w:r>
        <w:rPr>
          <w:rFonts w:hint="eastAsia" w:ascii="宋体" w:hAnsi="宋体"/>
        </w:rPr>
        <w:t>评标委员会完成评标后，应当向招标人提交书面评标报告。</w:t>
      </w:r>
    </w:p>
    <w:p>
      <w:pPr>
        <w:spacing w:line="440" w:lineRule="exact"/>
        <w:ind w:firstLine="420" w:firstLineChars="200"/>
        <w:rPr>
          <w:rFonts w:ascii="宋体"/>
        </w:rPr>
      </w:pPr>
      <w:r>
        <w:rPr>
          <w:rFonts w:hint="eastAsia" w:ascii="宋体" w:hAnsi="宋体"/>
          <w:lang w:val="en-US" w:eastAsia="zh-CN"/>
        </w:rPr>
        <w:t>6</w:t>
      </w:r>
      <w:r>
        <w:rPr>
          <w:rFonts w:ascii="宋体" w:hAnsi="宋体"/>
        </w:rPr>
        <w:t>.3</w:t>
      </w:r>
      <w:r>
        <w:rPr>
          <w:rFonts w:hint="eastAsia" w:ascii="宋体" w:hAnsi="宋体"/>
        </w:rPr>
        <w:t>依法必须进行招标的项目，招标人应当确定排名第一的中标候选人为中标人。排名第一的中标候选人放弃中标、因不可抗力提出不能履行合同，或者招标文件规定应当提交履约保证金而在规定的期限内未能提交的，招标人可以确定排名第二的中标候选人为中标人。依次类推。</w:t>
      </w:r>
    </w:p>
    <w:p>
      <w:pPr>
        <w:numPr>
          <w:ilvl w:val="0"/>
          <w:numId w:val="4"/>
        </w:numPr>
        <w:spacing w:line="440" w:lineRule="exact"/>
        <w:rPr>
          <w:rFonts w:ascii="宋体"/>
          <w:b/>
          <w:bCs/>
          <w:color w:val="auto"/>
        </w:rPr>
      </w:pPr>
      <w:r>
        <w:rPr>
          <w:rFonts w:hint="eastAsia" w:ascii="宋体" w:hAnsi="宋体"/>
          <w:b/>
          <w:bCs/>
          <w:color w:val="auto"/>
        </w:rPr>
        <w:t>其他</w:t>
      </w:r>
    </w:p>
    <w:p>
      <w:pPr>
        <w:spacing w:line="440" w:lineRule="exact"/>
        <w:ind w:firstLine="420" w:firstLineChars="200"/>
        <w:rPr>
          <w:rFonts w:ascii="宋体"/>
        </w:rPr>
      </w:pPr>
      <w:r>
        <w:rPr>
          <w:rFonts w:hint="eastAsia" w:ascii="宋体" w:hAnsi="宋体"/>
        </w:rPr>
        <w:t>投标人提供的与投标文件有关的各类证书、文件、资料等的真实性、合法性由投标人负全责。</w:t>
      </w:r>
    </w:p>
    <w:p>
      <w:pPr>
        <w:jc w:val="center"/>
        <w:rPr>
          <w:rFonts w:ascii="宋体"/>
          <w:b/>
          <w:bCs/>
          <w:kern w:val="0"/>
          <w:sz w:val="44"/>
          <w:szCs w:val="44"/>
        </w:rPr>
      </w:pPr>
    </w:p>
    <w:p>
      <w:pPr>
        <w:jc w:val="center"/>
        <w:rPr>
          <w:rFonts w:ascii="宋体"/>
          <w:b/>
          <w:bCs/>
          <w:kern w:val="0"/>
          <w:sz w:val="44"/>
          <w:szCs w:val="44"/>
        </w:rPr>
      </w:pPr>
    </w:p>
    <w:p>
      <w:pPr>
        <w:jc w:val="center"/>
        <w:rPr>
          <w:rFonts w:ascii="宋体"/>
          <w:b/>
          <w:bCs/>
          <w:kern w:val="0"/>
          <w:sz w:val="44"/>
          <w:szCs w:val="44"/>
        </w:rPr>
      </w:pPr>
    </w:p>
    <w:p>
      <w:pPr>
        <w:jc w:val="center"/>
        <w:rPr>
          <w:rFonts w:ascii="宋体"/>
          <w:b/>
          <w:bCs/>
          <w:kern w:val="0"/>
          <w:sz w:val="44"/>
          <w:szCs w:val="44"/>
        </w:rPr>
      </w:pPr>
    </w:p>
    <w:p>
      <w:pPr>
        <w:jc w:val="center"/>
        <w:rPr>
          <w:rFonts w:ascii="宋体"/>
          <w:b/>
          <w:bCs/>
          <w:kern w:val="0"/>
          <w:sz w:val="44"/>
          <w:szCs w:val="44"/>
        </w:rPr>
      </w:pPr>
    </w:p>
    <w:p>
      <w:pPr>
        <w:jc w:val="center"/>
        <w:rPr>
          <w:rFonts w:ascii="宋体"/>
          <w:b/>
          <w:bCs/>
          <w:kern w:val="0"/>
          <w:sz w:val="44"/>
          <w:szCs w:val="44"/>
        </w:rPr>
      </w:pPr>
    </w:p>
    <w:p>
      <w:pPr>
        <w:jc w:val="center"/>
        <w:rPr>
          <w:rFonts w:ascii="宋体"/>
          <w:b/>
          <w:bCs/>
          <w:kern w:val="0"/>
          <w:sz w:val="44"/>
          <w:szCs w:val="44"/>
        </w:rPr>
      </w:pPr>
    </w:p>
    <w:p>
      <w:pPr>
        <w:jc w:val="center"/>
        <w:rPr>
          <w:rFonts w:ascii="宋体"/>
          <w:b/>
          <w:bCs/>
          <w:kern w:val="0"/>
          <w:sz w:val="44"/>
          <w:szCs w:val="44"/>
        </w:rPr>
      </w:pPr>
    </w:p>
    <w:p>
      <w:pPr>
        <w:jc w:val="center"/>
        <w:rPr>
          <w:rFonts w:ascii="宋体"/>
          <w:b/>
          <w:bCs/>
          <w:kern w:val="0"/>
          <w:sz w:val="44"/>
          <w:szCs w:val="44"/>
        </w:rPr>
      </w:pPr>
    </w:p>
    <w:p>
      <w:pPr>
        <w:pStyle w:val="2"/>
        <w:spacing w:before="0" w:after="0"/>
        <w:jc w:val="center"/>
        <w:rPr>
          <w:rFonts w:hint="eastAsia" w:asciiTheme="minorEastAsia" w:hAnsiTheme="minorEastAsia" w:eastAsiaTheme="minorEastAsia" w:cstheme="minorEastAsia"/>
          <w:sz w:val="28"/>
          <w:szCs w:val="28"/>
        </w:rPr>
      </w:pPr>
      <w:bookmarkStart w:id="275" w:name="_Toc144974577"/>
      <w:bookmarkStart w:id="276" w:name="_Toc246996252"/>
      <w:bookmarkStart w:id="277" w:name="_Toc179632627"/>
      <w:bookmarkStart w:id="278" w:name="_Toc246996995"/>
      <w:bookmarkStart w:id="279" w:name="_Toc296602497"/>
      <w:bookmarkStart w:id="280" w:name="_Toc152042387"/>
      <w:bookmarkStart w:id="281" w:name="_Toc247085767"/>
      <w:bookmarkStart w:id="282" w:name="_Toc152045609"/>
      <w:bookmarkStart w:id="283" w:name="_Toc2789"/>
      <w:bookmarkStart w:id="284" w:name="_Toc368985790"/>
      <w:r>
        <w:rPr>
          <w:rFonts w:hint="eastAsia" w:asciiTheme="minorEastAsia" w:hAnsiTheme="minorEastAsia" w:eastAsiaTheme="minorEastAsia" w:cstheme="minorEastAsia"/>
          <w:sz w:val="28"/>
          <w:szCs w:val="28"/>
        </w:rPr>
        <w:t>第四章 合同条款及格</w:t>
      </w:r>
      <w:bookmarkEnd w:id="275"/>
      <w:bookmarkEnd w:id="276"/>
      <w:bookmarkEnd w:id="277"/>
      <w:bookmarkEnd w:id="278"/>
      <w:bookmarkEnd w:id="279"/>
      <w:bookmarkEnd w:id="280"/>
      <w:bookmarkEnd w:id="281"/>
      <w:bookmarkEnd w:id="282"/>
      <w:r>
        <w:rPr>
          <w:rFonts w:hint="eastAsia" w:asciiTheme="minorEastAsia" w:hAnsiTheme="minorEastAsia" w:eastAsiaTheme="minorEastAsia" w:cstheme="minorEastAsia"/>
          <w:sz w:val="28"/>
          <w:szCs w:val="28"/>
        </w:rPr>
        <w:t>式</w:t>
      </w:r>
      <w:bookmarkEnd w:id="283"/>
      <w:bookmarkEnd w:id="284"/>
      <w:bookmarkStart w:id="285" w:name="_Toc179632785"/>
      <w:bookmarkStart w:id="286" w:name="_Toc152045767"/>
      <w:bookmarkStart w:id="287" w:name="_Toc144974826"/>
      <w:bookmarkStart w:id="288" w:name="_Toc152042546"/>
    </w:p>
    <w:p>
      <w:pPr>
        <w:spacing w:line="400" w:lineRule="exact"/>
        <w:jc w:val="center"/>
        <w:rPr>
          <w:color w:val="auto"/>
          <w:sz w:val="21"/>
          <w:szCs w:val="21"/>
        </w:rPr>
      </w:pPr>
      <w:r>
        <w:rPr>
          <w:rFonts w:hint="eastAsia" w:cs="宋体"/>
        </w:rPr>
        <w:t>使用</w:t>
      </w:r>
      <w:r>
        <w:rPr>
          <w:rFonts w:hint="eastAsia" w:ascii="宋体" w:hAnsi="宋体" w:eastAsia="宋体" w:cs="宋体"/>
          <w:i w:val="0"/>
          <w:caps w:val="0"/>
          <w:color w:val="auto"/>
          <w:spacing w:val="0"/>
          <w:sz w:val="21"/>
          <w:szCs w:val="21"/>
          <w:shd w:val="clear" w:fill="FFFFFF"/>
        </w:rPr>
        <w:t>建筑</w:t>
      </w:r>
      <w:r>
        <w:rPr>
          <w:rStyle w:val="21"/>
          <w:rFonts w:hint="eastAsia" w:ascii="宋体" w:hAnsi="宋体" w:eastAsia="宋体" w:cs="宋体"/>
          <w:i w:val="0"/>
          <w:caps w:val="0"/>
          <w:color w:val="auto"/>
          <w:spacing w:val="0"/>
          <w:sz w:val="21"/>
          <w:szCs w:val="21"/>
          <w:shd w:val="clear" w:fill="FFFFFF"/>
        </w:rPr>
        <w:t>装饰工程施工合同(</w:t>
      </w:r>
      <w:r>
        <w:rPr>
          <w:rFonts w:hint="eastAsia" w:ascii="宋体" w:hAnsi="宋体" w:eastAsia="宋体" w:cs="宋体"/>
          <w:i w:val="0"/>
          <w:caps w:val="0"/>
          <w:color w:val="auto"/>
          <w:spacing w:val="0"/>
          <w:sz w:val="21"/>
          <w:szCs w:val="21"/>
          <w:shd w:val="clear" w:fill="FFFFFF"/>
        </w:rPr>
        <w:t>乙种本)</w:t>
      </w:r>
      <w:r>
        <w:rPr>
          <w:rStyle w:val="21"/>
          <w:rFonts w:hint="eastAsia" w:ascii="宋体" w:hAnsi="宋体" w:eastAsia="宋体" w:cs="宋体"/>
          <w:i w:val="0"/>
          <w:caps w:val="0"/>
          <w:color w:val="auto"/>
          <w:spacing w:val="0"/>
          <w:sz w:val="21"/>
          <w:szCs w:val="21"/>
          <w:shd w:val="clear" w:fill="FFFFFF"/>
        </w:rPr>
        <w:t>(示范文本)</w:t>
      </w:r>
    </w:p>
    <w:p>
      <w:pPr>
        <w:spacing w:line="400" w:lineRule="exact"/>
        <w:ind w:firstLine="652" w:firstLineChars="225"/>
        <w:jc w:val="center"/>
        <w:rPr>
          <w:rFonts w:cs="宋体"/>
          <w:color w:val="auto"/>
          <w:spacing w:val="40"/>
          <w:sz w:val="21"/>
          <w:szCs w:val="21"/>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p>
      <w:pPr>
        <w:spacing w:line="400" w:lineRule="exact"/>
        <w:ind w:firstLine="900" w:firstLineChars="225"/>
        <w:jc w:val="center"/>
        <w:rPr>
          <w:rFonts w:cs="宋体"/>
          <w:spacing w:val="40"/>
          <w:sz w:val="32"/>
          <w:szCs w:val="32"/>
        </w:rPr>
      </w:pPr>
    </w:p>
    <w:bookmarkEnd w:id="285"/>
    <w:bookmarkEnd w:id="286"/>
    <w:bookmarkEnd w:id="287"/>
    <w:bookmarkEnd w:id="288"/>
    <w:p>
      <w:pPr>
        <w:spacing w:line="380" w:lineRule="exact"/>
        <w:jc w:val="center"/>
        <w:rPr>
          <w:rFonts w:hint="eastAsia" w:ascii="黑体" w:hAnsi="黑体" w:eastAsia="黑体" w:cs="黑体"/>
          <w:b/>
          <w:bCs/>
          <w:sz w:val="32"/>
          <w:szCs w:val="32"/>
        </w:rPr>
      </w:pPr>
      <w:bookmarkStart w:id="289" w:name="_Toc144974837"/>
      <w:bookmarkStart w:id="290" w:name="_Toc296602590"/>
      <w:bookmarkStart w:id="291" w:name="_Toc152042557"/>
      <w:bookmarkStart w:id="292" w:name="_Toc152045775"/>
    </w:p>
    <w:p>
      <w:pPr>
        <w:spacing w:line="380" w:lineRule="exact"/>
        <w:jc w:val="center"/>
        <w:rPr>
          <w:rFonts w:hint="eastAsia" w:ascii="黑体" w:hAnsi="黑体" w:eastAsia="黑体" w:cs="黑体"/>
          <w:b/>
          <w:bCs/>
          <w:sz w:val="32"/>
          <w:szCs w:val="32"/>
        </w:rPr>
      </w:pPr>
    </w:p>
    <w:p>
      <w:pPr>
        <w:pStyle w:val="2"/>
        <w:jc w:val="center"/>
        <w:rPr>
          <w:rFonts w:hint="eastAsia" w:ascii="黑体" w:hAnsi="黑体" w:eastAsia="黑体" w:cs="黑体"/>
          <w:b/>
          <w:bCs/>
          <w:sz w:val="28"/>
          <w:szCs w:val="28"/>
        </w:rPr>
      </w:pPr>
      <w:r>
        <w:rPr>
          <w:rFonts w:hint="eastAsia" w:cs="宋体"/>
          <w:sz w:val="28"/>
          <w:szCs w:val="28"/>
        </w:rPr>
        <w:t>第</w:t>
      </w:r>
      <w:r>
        <w:rPr>
          <w:rFonts w:hint="eastAsia" w:cs="宋体"/>
          <w:sz w:val="28"/>
          <w:szCs w:val="28"/>
          <w:lang w:eastAsia="zh-CN"/>
        </w:rPr>
        <w:t>五</w:t>
      </w:r>
      <w:r>
        <w:rPr>
          <w:rFonts w:hint="eastAsia" w:cs="宋体"/>
          <w:sz w:val="28"/>
          <w:szCs w:val="28"/>
        </w:rPr>
        <w:t>章</w:t>
      </w:r>
      <w:r>
        <w:rPr>
          <w:rFonts w:cs="宋体"/>
          <w:sz w:val="28"/>
          <w:szCs w:val="28"/>
        </w:rPr>
        <w:t xml:space="preserve"> </w:t>
      </w:r>
      <w:r>
        <w:rPr>
          <w:rFonts w:hint="eastAsia" w:cs="宋体"/>
          <w:sz w:val="28"/>
          <w:szCs w:val="28"/>
          <w:lang w:eastAsia="zh-CN"/>
        </w:rPr>
        <w:t>工程量清单</w:t>
      </w:r>
    </w:p>
    <w:tbl>
      <w:tblPr>
        <w:tblStyle w:val="18"/>
        <w:tblW w:w="9084" w:type="dxa"/>
        <w:tblInd w:w="-675" w:type="dxa"/>
        <w:tblLayout w:type="fixed"/>
        <w:tblCellMar>
          <w:top w:w="0" w:type="dxa"/>
          <w:left w:w="108" w:type="dxa"/>
          <w:bottom w:w="0" w:type="dxa"/>
          <w:right w:w="108" w:type="dxa"/>
        </w:tblCellMar>
      </w:tblPr>
      <w:tblGrid>
        <w:gridCol w:w="641"/>
        <w:gridCol w:w="1927"/>
        <w:gridCol w:w="4101"/>
        <w:gridCol w:w="1125"/>
        <w:gridCol w:w="1290"/>
      </w:tblGrid>
      <w:tr>
        <w:tblPrEx>
          <w:tblLayout w:type="fixed"/>
          <w:tblCellMar>
            <w:top w:w="0" w:type="dxa"/>
            <w:left w:w="108" w:type="dxa"/>
            <w:bottom w:w="0" w:type="dxa"/>
            <w:right w:w="108" w:type="dxa"/>
          </w:tblCellMar>
        </w:tblPrEx>
        <w:trPr>
          <w:trHeight w:val="353" w:hRule="atLeast"/>
        </w:trPr>
        <w:tc>
          <w:tcPr>
            <w:tcW w:w="9084" w:type="dxa"/>
            <w:gridSpan w:val="5"/>
            <w:tcBorders>
              <w:top w:val="nil"/>
              <w:left w:val="nil"/>
              <w:bottom w:val="single" w:color="000000" w:sz="8" w:space="0"/>
              <w:right w:val="nil"/>
            </w:tcBorders>
            <w:vAlign w:val="center"/>
          </w:tcPr>
          <w:p>
            <w:pPr>
              <w:widowControl/>
              <w:jc w:val="left"/>
              <w:rPr>
                <w:rFonts w:hint="eastAsia" w:asciiTheme="minorEastAsia" w:hAnsiTheme="minorEastAsia" w:eastAsiaTheme="minorEastAsia" w:cstheme="minorEastAsia"/>
                <w:color w:val="000000"/>
                <w:kern w:val="0"/>
                <w:sz w:val="21"/>
                <w:szCs w:val="21"/>
                <w:lang w:eastAsia="zh-CN"/>
              </w:rPr>
            </w:pPr>
            <w:bookmarkStart w:id="293" w:name="_Toc246996341"/>
            <w:bookmarkStart w:id="294" w:name="_Toc152042555"/>
            <w:bookmarkStart w:id="295" w:name="_Toc179632790"/>
            <w:bookmarkStart w:id="296" w:name="_Toc247085856"/>
            <w:bookmarkStart w:id="297" w:name="_Toc14513"/>
            <w:bookmarkStart w:id="298" w:name="_Toc144974835"/>
            <w:bookmarkStart w:id="299" w:name="_Toc152045773"/>
            <w:bookmarkStart w:id="300" w:name="_Toc3564"/>
            <w:bookmarkStart w:id="301" w:name="_Toc246997084"/>
            <w:bookmarkStart w:id="302" w:name="_Toc296602588"/>
            <w:r>
              <w:rPr>
                <w:rFonts w:hint="eastAsia" w:asciiTheme="minorEastAsia" w:hAnsiTheme="minorEastAsia" w:eastAsiaTheme="minorEastAsia" w:cstheme="minorEastAsia"/>
                <w:color w:val="000000"/>
                <w:kern w:val="0"/>
                <w:sz w:val="21"/>
                <w:szCs w:val="21"/>
              </w:rPr>
              <w:t>工程名称：</w:t>
            </w:r>
            <w:r>
              <w:rPr>
                <w:rFonts w:hint="eastAsia" w:asciiTheme="minorEastAsia" w:hAnsiTheme="minorEastAsia" w:eastAsiaTheme="minorEastAsia" w:cstheme="minorEastAsia"/>
                <w:bCs/>
                <w:color w:val="auto"/>
                <w:sz w:val="21"/>
                <w:szCs w:val="21"/>
                <w:u w:val="none"/>
                <w:lang w:eastAsia="zh-CN"/>
              </w:rPr>
              <w:t>合肥市建设工程监测中心西侧试验废品堆放处改造项目</w:t>
            </w:r>
          </w:p>
        </w:tc>
      </w:tr>
      <w:tr>
        <w:tblPrEx>
          <w:tblLayout w:type="fixed"/>
          <w:tblCellMar>
            <w:top w:w="0" w:type="dxa"/>
            <w:left w:w="108" w:type="dxa"/>
            <w:bottom w:w="0" w:type="dxa"/>
            <w:right w:w="108" w:type="dxa"/>
          </w:tblCellMar>
        </w:tblPrEx>
        <w:trPr>
          <w:trHeight w:val="982" w:hRule="atLeast"/>
        </w:trPr>
        <w:tc>
          <w:tcPr>
            <w:tcW w:w="641" w:type="dxa"/>
            <w:tcBorders>
              <w:top w:val="nil"/>
              <w:left w:val="single" w:color="000000" w:sz="8" w:space="0"/>
              <w:right w:val="single" w:color="000000" w:sz="4" w:space="0"/>
            </w:tcBorders>
            <w:shd w:val="clear" w:color="FFFFFF" w:fill="FFFFFF"/>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序号</w:t>
            </w:r>
          </w:p>
        </w:tc>
        <w:tc>
          <w:tcPr>
            <w:tcW w:w="1927" w:type="dxa"/>
            <w:tcBorders>
              <w:top w:val="nil"/>
              <w:left w:val="single" w:color="000000" w:sz="4" w:space="0"/>
              <w:bottom w:val="single" w:color="000000" w:sz="4" w:space="0"/>
              <w:right w:val="single" w:color="000000" w:sz="4" w:space="0"/>
            </w:tcBorders>
            <w:shd w:val="clear" w:color="FFFFFF" w:fill="FFFFFF"/>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项目名称</w:t>
            </w:r>
          </w:p>
        </w:tc>
        <w:tc>
          <w:tcPr>
            <w:tcW w:w="4101" w:type="dxa"/>
            <w:tcBorders>
              <w:top w:val="nil"/>
              <w:left w:val="single" w:color="000000" w:sz="4" w:space="0"/>
              <w:bottom w:val="single" w:color="000000" w:sz="4" w:space="0"/>
              <w:right w:val="single" w:color="000000" w:sz="4" w:space="0"/>
            </w:tcBorders>
            <w:shd w:val="clear" w:color="FFFFFF" w:fill="FFFFFF"/>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项目特征描述</w:t>
            </w:r>
          </w:p>
        </w:tc>
        <w:tc>
          <w:tcPr>
            <w:tcW w:w="1125" w:type="dxa"/>
            <w:tcBorders>
              <w:top w:val="nil"/>
              <w:left w:val="single" w:color="000000" w:sz="4" w:space="0"/>
              <w:bottom w:val="single" w:color="000000" w:sz="4" w:space="0"/>
              <w:right w:val="single" w:color="000000" w:sz="4" w:space="0"/>
            </w:tcBorders>
            <w:shd w:val="clear" w:color="FFFFFF" w:fill="FFFFFF"/>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计量单位</w:t>
            </w:r>
          </w:p>
        </w:tc>
        <w:tc>
          <w:tcPr>
            <w:tcW w:w="1290" w:type="dxa"/>
            <w:tcBorders>
              <w:top w:val="nil"/>
              <w:left w:val="single" w:color="000000" w:sz="4" w:space="0"/>
              <w:bottom w:val="single" w:color="000000" w:sz="8" w:space="0"/>
              <w:right w:val="single" w:color="000000" w:sz="8" w:space="0"/>
            </w:tcBorders>
            <w:shd w:val="clear" w:color="FFFFFF" w:fill="FFFFFF"/>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工程量</w:t>
            </w:r>
          </w:p>
        </w:tc>
      </w:tr>
      <w:tr>
        <w:tblPrEx>
          <w:tblLayout w:type="fixed"/>
          <w:tblCellMar>
            <w:top w:w="0" w:type="dxa"/>
            <w:left w:w="108" w:type="dxa"/>
            <w:bottom w:w="0" w:type="dxa"/>
            <w:right w:w="108" w:type="dxa"/>
          </w:tblCellMar>
        </w:tblPrEx>
        <w:trPr>
          <w:trHeight w:val="484" w:hRule="atLeast"/>
        </w:trPr>
        <w:tc>
          <w:tcPr>
            <w:tcW w:w="64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hint="eastAsia" w:ascii="宋体" w:eastAsia="宋体" w:cs="Arial"/>
                <w:color w:val="000000"/>
                <w:kern w:val="0"/>
                <w:sz w:val="21"/>
                <w:szCs w:val="21"/>
                <w:lang w:val="en-US" w:eastAsia="zh-CN"/>
              </w:rPr>
            </w:pPr>
            <w:r>
              <w:rPr>
                <w:rFonts w:hint="eastAsia" w:ascii="宋体" w:hAnsi="宋体" w:eastAsia="宋体" w:cs="宋体"/>
                <w:i w:val="0"/>
                <w:color w:val="000000"/>
                <w:kern w:val="0"/>
                <w:sz w:val="21"/>
                <w:szCs w:val="21"/>
                <w:u w:val="none"/>
                <w:lang w:val="en-US" w:eastAsia="zh-CN" w:bidi="ar"/>
              </w:rPr>
              <w:t>1</w:t>
            </w:r>
          </w:p>
        </w:tc>
        <w:tc>
          <w:tcPr>
            <w:tcW w:w="192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对开门</w:t>
            </w:r>
          </w:p>
        </w:tc>
        <w:tc>
          <w:tcPr>
            <w:tcW w:w="410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1、部位：西侧院落活动房</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2、门类型：白色彩钢岩棉夹芯门，厚度50mm</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3、含优质锁具把手五金构件</w:t>
            </w:r>
          </w:p>
        </w:tc>
        <w:tc>
          <w:tcPr>
            <w:tcW w:w="11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m2</w:t>
            </w:r>
          </w:p>
        </w:tc>
        <w:tc>
          <w:tcPr>
            <w:tcW w:w="1290" w:type="dxa"/>
            <w:tcBorders>
              <w:top w:val="single" w:color="000000" w:sz="8" w:space="0"/>
              <w:left w:val="single" w:color="000000" w:sz="8" w:space="0"/>
              <w:bottom w:val="single" w:color="000000" w:sz="8" w:space="0"/>
              <w:right w:val="single" w:color="auto" w:sz="4"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6</w:t>
            </w:r>
          </w:p>
        </w:tc>
      </w:tr>
      <w:tr>
        <w:tblPrEx>
          <w:tblLayout w:type="fixed"/>
          <w:tblCellMar>
            <w:top w:w="0" w:type="dxa"/>
            <w:left w:w="108" w:type="dxa"/>
            <w:bottom w:w="0" w:type="dxa"/>
            <w:right w:w="108" w:type="dxa"/>
          </w:tblCellMar>
        </w:tblPrEx>
        <w:trPr>
          <w:trHeight w:val="484" w:hRule="atLeast"/>
        </w:trPr>
        <w:tc>
          <w:tcPr>
            <w:tcW w:w="64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hint="eastAsia" w:ascii="宋体" w:eastAsia="宋体" w:cs="Arial"/>
                <w:color w:val="000000"/>
                <w:kern w:val="0"/>
                <w:sz w:val="21"/>
                <w:szCs w:val="21"/>
                <w:lang w:val="en-US" w:eastAsia="zh-CN"/>
              </w:rPr>
            </w:pPr>
            <w:r>
              <w:rPr>
                <w:rFonts w:hint="eastAsia" w:ascii="宋体" w:hAnsi="宋体" w:eastAsia="宋体" w:cs="宋体"/>
                <w:i w:val="0"/>
                <w:color w:val="000000"/>
                <w:kern w:val="0"/>
                <w:sz w:val="21"/>
                <w:szCs w:val="21"/>
                <w:u w:val="none"/>
                <w:lang w:val="en-US" w:eastAsia="zh-CN" w:bidi="ar"/>
              </w:rPr>
              <w:t>2</w:t>
            </w:r>
          </w:p>
        </w:tc>
        <w:tc>
          <w:tcPr>
            <w:tcW w:w="192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塑钢窗</w:t>
            </w:r>
          </w:p>
        </w:tc>
        <w:tc>
          <w:tcPr>
            <w:tcW w:w="410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1、部位：西侧院落活动房</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2、窗户类型：白色塑钢窗</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3、玻璃：白色透明钢化玻璃，厚度8公分</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4、含优质五金构件</w:t>
            </w:r>
          </w:p>
        </w:tc>
        <w:tc>
          <w:tcPr>
            <w:tcW w:w="11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m2</w:t>
            </w:r>
          </w:p>
        </w:tc>
        <w:tc>
          <w:tcPr>
            <w:tcW w:w="1290" w:type="dxa"/>
            <w:tcBorders>
              <w:top w:val="single" w:color="000000" w:sz="8" w:space="0"/>
              <w:left w:val="single" w:color="000000" w:sz="8" w:space="0"/>
              <w:bottom w:val="single" w:color="000000" w:sz="8" w:space="0"/>
              <w:right w:val="single" w:color="auto" w:sz="4"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7.2</w:t>
            </w:r>
          </w:p>
        </w:tc>
      </w:tr>
      <w:tr>
        <w:tblPrEx>
          <w:tblLayout w:type="fixed"/>
          <w:tblCellMar>
            <w:top w:w="0" w:type="dxa"/>
            <w:left w:w="108" w:type="dxa"/>
            <w:bottom w:w="0" w:type="dxa"/>
            <w:right w:w="108" w:type="dxa"/>
          </w:tblCellMar>
        </w:tblPrEx>
        <w:trPr>
          <w:trHeight w:val="484" w:hRule="atLeast"/>
        </w:trPr>
        <w:tc>
          <w:tcPr>
            <w:tcW w:w="64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hint="eastAsia" w:ascii="宋体" w:eastAsia="宋体" w:cs="Arial"/>
                <w:color w:val="000000"/>
                <w:kern w:val="0"/>
                <w:sz w:val="21"/>
                <w:szCs w:val="21"/>
                <w:lang w:val="en-US" w:eastAsia="zh-CN"/>
              </w:rPr>
            </w:pPr>
            <w:r>
              <w:rPr>
                <w:rFonts w:hint="eastAsia" w:ascii="宋体" w:hAnsi="宋体" w:eastAsia="宋体" w:cs="宋体"/>
                <w:i w:val="0"/>
                <w:color w:val="000000"/>
                <w:kern w:val="0"/>
                <w:sz w:val="21"/>
                <w:szCs w:val="21"/>
                <w:u w:val="none"/>
                <w:lang w:val="en-US" w:eastAsia="zh-CN" w:bidi="ar"/>
              </w:rPr>
              <w:t>3</w:t>
            </w:r>
          </w:p>
        </w:tc>
        <w:tc>
          <w:tcPr>
            <w:tcW w:w="192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彩钢板活动房</w:t>
            </w:r>
          </w:p>
        </w:tc>
        <w:tc>
          <w:tcPr>
            <w:tcW w:w="410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1、部位：西侧院落</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立柱:双C80*40*15型钢；楼面主花梁：一字梁（花梁），C80型钢材和L40角钢焊接制作，楼面檀条C80*36*15；屋面主梁：三角形架梁结构，C80*36*15焊接制作面成；屋面两侧梁、楼面次梁：一字梁（靠山强外侧，起固定墙板和稳定结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3、内、外墙板：50mm双泡沫夹芯板，钢板厚度0.21mm</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4、屋面：50mm蓝色彩钢瓦岩棉夹芯板，檀条C80*36*15，主梁三家架梁结构</w:t>
            </w:r>
          </w:p>
        </w:tc>
        <w:tc>
          <w:tcPr>
            <w:tcW w:w="11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m2</w:t>
            </w:r>
          </w:p>
        </w:tc>
        <w:tc>
          <w:tcPr>
            <w:tcW w:w="1290" w:type="dxa"/>
            <w:tcBorders>
              <w:top w:val="single" w:color="000000" w:sz="8" w:space="0"/>
              <w:left w:val="single" w:color="000000" w:sz="8" w:space="0"/>
              <w:bottom w:val="single" w:color="000000" w:sz="8" w:space="0"/>
              <w:right w:val="single" w:color="auto" w:sz="4"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130.6</w:t>
            </w:r>
          </w:p>
        </w:tc>
      </w:tr>
      <w:tr>
        <w:tblPrEx>
          <w:tblLayout w:type="fixed"/>
        </w:tblPrEx>
        <w:trPr>
          <w:trHeight w:val="484" w:hRule="atLeast"/>
        </w:trPr>
        <w:tc>
          <w:tcPr>
            <w:tcW w:w="64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hint="eastAsia" w:ascii="宋体" w:eastAsia="宋体" w:cs="Arial"/>
                <w:color w:val="000000"/>
                <w:kern w:val="0"/>
                <w:sz w:val="21"/>
                <w:szCs w:val="21"/>
                <w:lang w:val="en-US" w:eastAsia="zh-CN"/>
              </w:rPr>
            </w:pPr>
            <w:r>
              <w:rPr>
                <w:rFonts w:hint="eastAsia" w:ascii="宋体" w:hAnsi="宋体" w:eastAsia="宋体" w:cs="宋体"/>
                <w:i w:val="0"/>
                <w:color w:val="000000"/>
                <w:kern w:val="0"/>
                <w:sz w:val="21"/>
                <w:szCs w:val="21"/>
                <w:u w:val="none"/>
                <w:lang w:val="en-US" w:eastAsia="zh-CN" w:bidi="ar"/>
              </w:rPr>
              <w:t>4</w:t>
            </w:r>
          </w:p>
        </w:tc>
        <w:tc>
          <w:tcPr>
            <w:tcW w:w="192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混凝土地面</w:t>
            </w:r>
          </w:p>
        </w:tc>
        <w:tc>
          <w:tcPr>
            <w:tcW w:w="410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1、部位：西侧院落地面</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2、找平层厚度、砂浆配合比：12公分厚C30细石混凝土浇灌铺平</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3、面层厚度、砂浆配合比：20厚耐磨砂浆地面面层收光</w:t>
            </w:r>
          </w:p>
        </w:tc>
        <w:tc>
          <w:tcPr>
            <w:tcW w:w="11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m2</w:t>
            </w:r>
          </w:p>
        </w:tc>
        <w:tc>
          <w:tcPr>
            <w:tcW w:w="1290" w:type="dxa"/>
            <w:tcBorders>
              <w:top w:val="single" w:color="000000" w:sz="8" w:space="0"/>
              <w:left w:val="single" w:color="000000" w:sz="8" w:space="0"/>
              <w:bottom w:val="single" w:color="000000" w:sz="8" w:space="0"/>
              <w:right w:val="single" w:color="auto" w:sz="4"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225.37</w:t>
            </w:r>
          </w:p>
        </w:tc>
      </w:tr>
      <w:tr>
        <w:tblPrEx>
          <w:tblLayout w:type="fixed"/>
          <w:tblCellMar>
            <w:top w:w="0" w:type="dxa"/>
            <w:left w:w="108" w:type="dxa"/>
            <w:bottom w:w="0" w:type="dxa"/>
            <w:right w:w="108" w:type="dxa"/>
          </w:tblCellMar>
        </w:tblPrEx>
        <w:trPr>
          <w:trHeight w:val="484" w:hRule="atLeast"/>
        </w:trPr>
        <w:tc>
          <w:tcPr>
            <w:tcW w:w="64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hint="eastAsia" w:ascii="宋体" w:eastAsia="宋体" w:cs="Arial"/>
                <w:color w:val="000000"/>
                <w:kern w:val="0"/>
                <w:sz w:val="21"/>
                <w:szCs w:val="21"/>
                <w:lang w:val="en-US" w:eastAsia="zh-CN"/>
              </w:rPr>
            </w:pPr>
            <w:r>
              <w:rPr>
                <w:rFonts w:hint="eastAsia" w:ascii="宋体" w:hAnsi="宋体" w:eastAsia="宋体" w:cs="宋体"/>
                <w:i w:val="0"/>
                <w:color w:val="000000"/>
                <w:kern w:val="0"/>
                <w:sz w:val="21"/>
                <w:szCs w:val="21"/>
                <w:u w:val="none"/>
                <w:lang w:val="en-US" w:eastAsia="zh-CN" w:bidi="ar"/>
              </w:rPr>
              <w:t>5</w:t>
            </w:r>
          </w:p>
        </w:tc>
        <w:tc>
          <w:tcPr>
            <w:tcW w:w="192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侧石</w:t>
            </w:r>
          </w:p>
        </w:tc>
        <w:tc>
          <w:tcPr>
            <w:tcW w:w="410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1、部位：西侧院落</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2、材料类型品种：白麻天然大理石,采用砂浆粘贴</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3、规格：110mm*110mm*1000mm</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4、其他：本项费用包含石材运输及装卸费</w:t>
            </w:r>
          </w:p>
        </w:tc>
        <w:tc>
          <w:tcPr>
            <w:tcW w:w="11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m</w:t>
            </w:r>
          </w:p>
        </w:tc>
        <w:tc>
          <w:tcPr>
            <w:tcW w:w="1290" w:type="dxa"/>
            <w:tcBorders>
              <w:top w:val="single" w:color="000000" w:sz="8" w:space="0"/>
              <w:left w:val="single" w:color="000000" w:sz="8" w:space="0"/>
              <w:bottom w:val="single" w:color="000000" w:sz="8" w:space="0"/>
              <w:right w:val="single" w:color="auto" w:sz="4"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20.41</w:t>
            </w:r>
          </w:p>
        </w:tc>
      </w:tr>
      <w:tr>
        <w:tblPrEx>
          <w:tblLayout w:type="fixed"/>
          <w:tblCellMar>
            <w:top w:w="0" w:type="dxa"/>
            <w:left w:w="108" w:type="dxa"/>
            <w:bottom w:w="0" w:type="dxa"/>
            <w:right w:w="108" w:type="dxa"/>
          </w:tblCellMar>
        </w:tblPrEx>
        <w:trPr>
          <w:trHeight w:val="484" w:hRule="atLeast"/>
        </w:trPr>
        <w:tc>
          <w:tcPr>
            <w:tcW w:w="64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hint="eastAsia" w:ascii="宋体" w:eastAsia="宋体" w:cs="Arial"/>
                <w:color w:val="000000"/>
                <w:kern w:val="0"/>
                <w:sz w:val="21"/>
                <w:szCs w:val="21"/>
                <w:lang w:val="en-US" w:eastAsia="zh-CN"/>
              </w:rPr>
            </w:pPr>
            <w:r>
              <w:rPr>
                <w:rFonts w:hint="eastAsia" w:ascii="宋体" w:hAnsi="宋体" w:eastAsia="宋体" w:cs="宋体"/>
                <w:i w:val="0"/>
                <w:color w:val="000000"/>
                <w:kern w:val="0"/>
                <w:sz w:val="21"/>
                <w:szCs w:val="21"/>
                <w:u w:val="none"/>
                <w:lang w:val="en-US" w:eastAsia="zh-CN" w:bidi="ar"/>
              </w:rPr>
              <w:t>6</w:t>
            </w:r>
          </w:p>
        </w:tc>
        <w:tc>
          <w:tcPr>
            <w:tcW w:w="192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下水井</w:t>
            </w:r>
          </w:p>
        </w:tc>
        <w:tc>
          <w:tcPr>
            <w:tcW w:w="410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1、部位：西侧院落地面</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2、原下水井内部四周新建红砖墙</w:t>
            </w:r>
          </w:p>
        </w:tc>
        <w:tc>
          <w:tcPr>
            <w:tcW w:w="11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项</w:t>
            </w:r>
          </w:p>
        </w:tc>
        <w:tc>
          <w:tcPr>
            <w:tcW w:w="1290" w:type="dxa"/>
            <w:tcBorders>
              <w:top w:val="single" w:color="000000" w:sz="8" w:space="0"/>
              <w:left w:val="single" w:color="000000" w:sz="8" w:space="0"/>
              <w:bottom w:val="single" w:color="000000" w:sz="8" w:space="0"/>
              <w:right w:val="single" w:color="auto" w:sz="4"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10</w:t>
            </w:r>
          </w:p>
        </w:tc>
      </w:tr>
      <w:tr>
        <w:tblPrEx>
          <w:tblLayout w:type="fixed"/>
          <w:tblCellMar>
            <w:top w:w="0" w:type="dxa"/>
            <w:left w:w="108" w:type="dxa"/>
            <w:bottom w:w="0" w:type="dxa"/>
            <w:right w:w="108" w:type="dxa"/>
          </w:tblCellMar>
        </w:tblPrEx>
        <w:trPr>
          <w:trHeight w:val="484" w:hRule="atLeast"/>
        </w:trPr>
        <w:tc>
          <w:tcPr>
            <w:tcW w:w="64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hint="eastAsia" w:ascii="宋体" w:eastAsia="宋体" w:cs="Arial"/>
                <w:color w:val="000000"/>
                <w:kern w:val="0"/>
                <w:sz w:val="21"/>
                <w:szCs w:val="21"/>
                <w:lang w:val="en-US" w:eastAsia="zh-CN"/>
              </w:rPr>
            </w:pPr>
            <w:r>
              <w:rPr>
                <w:rFonts w:hint="eastAsia" w:ascii="宋体" w:hAnsi="宋体" w:eastAsia="宋体" w:cs="宋体"/>
                <w:i w:val="0"/>
                <w:color w:val="000000"/>
                <w:kern w:val="0"/>
                <w:sz w:val="21"/>
                <w:szCs w:val="21"/>
                <w:u w:val="none"/>
                <w:lang w:val="en-US" w:eastAsia="zh-CN" w:bidi="ar"/>
              </w:rPr>
              <w:t>7</w:t>
            </w:r>
          </w:p>
        </w:tc>
        <w:tc>
          <w:tcPr>
            <w:tcW w:w="192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阀门井</w:t>
            </w:r>
          </w:p>
        </w:tc>
        <w:tc>
          <w:tcPr>
            <w:tcW w:w="410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1、部位：西侧院落地面</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2、原下阀门井内部四周水泥砌筑</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3、铁质检修管口</w:t>
            </w:r>
          </w:p>
        </w:tc>
        <w:tc>
          <w:tcPr>
            <w:tcW w:w="11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项</w:t>
            </w:r>
          </w:p>
        </w:tc>
        <w:tc>
          <w:tcPr>
            <w:tcW w:w="1290" w:type="dxa"/>
            <w:tcBorders>
              <w:top w:val="single" w:color="000000" w:sz="8" w:space="0"/>
              <w:left w:val="single" w:color="000000" w:sz="8" w:space="0"/>
              <w:bottom w:val="single" w:color="000000" w:sz="8" w:space="0"/>
              <w:right w:val="single" w:color="auto" w:sz="4"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4</w:t>
            </w:r>
          </w:p>
        </w:tc>
      </w:tr>
      <w:tr>
        <w:tblPrEx>
          <w:tblLayout w:type="fixed"/>
          <w:tblCellMar>
            <w:top w:w="0" w:type="dxa"/>
            <w:left w:w="108" w:type="dxa"/>
            <w:bottom w:w="0" w:type="dxa"/>
            <w:right w:w="108" w:type="dxa"/>
          </w:tblCellMar>
        </w:tblPrEx>
        <w:trPr>
          <w:trHeight w:val="484" w:hRule="atLeast"/>
        </w:trPr>
        <w:tc>
          <w:tcPr>
            <w:tcW w:w="64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hint="eastAsia" w:ascii="宋体" w:eastAsia="宋体" w:cs="Arial"/>
                <w:color w:val="000000"/>
                <w:kern w:val="0"/>
                <w:sz w:val="21"/>
                <w:szCs w:val="21"/>
                <w:lang w:val="en-US" w:eastAsia="zh-CN"/>
              </w:rPr>
            </w:pPr>
            <w:r>
              <w:rPr>
                <w:rFonts w:hint="eastAsia" w:ascii="宋体" w:hAnsi="宋体" w:eastAsia="宋体" w:cs="宋体"/>
                <w:i w:val="0"/>
                <w:color w:val="000000"/>
                <w:kern w:val="0"/>
                <w:sz w:val="21"/>
                <w:szCs w:val="21"/>
                <w:u w:val="none"/>
                <w:lang w:val="en-US" w:eastAsia="zh-CN" w:bidi="ar"/>
              </w:rPr>
              <w:t>8</w:t>
            </w:r>
          </w:p>
        </w:tc>
        <w:tc>
          <w:tcPr>
            <w:tcW w:w="192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下水井盖板</w:t>
            </w:r>
          </w:p>
        </w:tc>
        <w:tc>
          <w:tcPr>
            <w:tcW w:w="410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1、部位：西侧院落地面</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2、原水泥盖板拆除，更换铁质盖板</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3、井盖规格：800*800mm</w:t>
            </w:r>
          </w:p>
        </w:tc>
        <w:tc>
          <w:tcPr>
            <w:tcW w:w="11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项</w:t>
            </w:r>
          </w:p>
        </w:tc>
        <w:tc>
          <w:tcPr>
            <w:tcW w:w="1290" w:type="dxa"/>
            <w:tcBorders>
              <w:top w:val="single" w:color="000000" w:sz="8" w:space="0"/>
              <w:left w:val="single" w:color="000000" w:sz="8" w:space="0"/>
              <w:bottom w:val="single" w:color="000000" w:sz="8" w:space="0"/>
              <w:right w:val="single" w:color="auto" w:sz="4"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10</w:t>
            </w:r>
          </w:p>
        </w:tc>
      </w:tr>
      <w:tr>
        <w:tblPrEx>
          <w:tblLayout w:type="fixed"/>
          <w:tblCellMar>
            <w:top w:w="0" w:type="dxa"/>
            <w:left w:w="108" w:type="dxa"/>
            <w:bottom w:w="0" w:type="dxa"/>
            <w:right w:w="108" w:type="dxa"/>
          </w:tblCellMar>
        </w:tblPrEx>
        <w:trPr>
          <w:trHeight w:val="484" w:hRule="atLeast"/>
        </w:trPr>
        <w:tc>
          <w:tcPr>
            <w:tcW w:w="64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hint="default" w:ascii="宋体" w:eastAsia="宋体" w:cs="Arial"/>
                <w:color w:val="000000"/>
                <w:kern w:val="0"/>
                <w:sz w:val="21"/>
                <w:szCs w:val="21"/>
                <w:lang w:val="en-US" w:eastAsia="zh-CN"/>
              </w:rPr>
            </w:pPr>
            <w:r>
              <w:rPr>
                <w:rFonts w:hint="eastAsia" w:ascii="宋体" w:hAnsi="宋体" w:eastAsia="宋体" w:cs="宋体"/>
                <w:i w:val="0"/>
                <w:color w:val="000000"/>
                <w:kern w:val="0"/>
                <w:sz w:val="21"/>
                <w:szCs w:val="21"/>
                <w:u w:val="none"/>
                <w:lang w:val="en-US" w:eastAsia="zh-CN" w:bidi="ar"/>
              </w:rPr>
              <w:t>9</w:t>
            </w:r>
          </w:p>
        </w:tc>
        <w:tc>
          <w:tcPr>
            <w:tcW w:w="192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混凝土破碎</w:t>
            </w:r>
          </w:p>
        </w:tc>
        <w:tc>
          <w:tcPr>
            <w:tcW w:w="410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1、部位：西侧院落地面</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2、原混凝土地面破碎</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3、其他：含垃圾装车及外运费</w:t>
            </w:r>
          </w:p>
        </w:tc>
        <w:tc>
          <w:tcPr>
            <w:tcW w:w="11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m2</w:t>
            </w:r>
          </w:p>
        </w:tc>
        <w:tc>
          <w:tcPr>
            <w:tcW w:w="1290" w:type="dxa"/>
            <w:tcBorders>
              <w:top w:val="single" w:color="000000" w:sz="8" w:space="0"/>
              <w:left w:val="single" w:color="000000" w:sz="8" w:space="0"/>
              <w:bottom w:val="single" w:color="000000" w:sz="8" w:space="0"/>
              <w:right w:val="single" w:color="auto" w:sz="4"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19.8</w:t>
            </w:r>
          </w:p>
        </w:tc>
      </w:tr>
      <w:tr>
        <w:tblPrEx>
          <w:tblLayout w:type="fixed"/>
          <w:tblCellMar>
            <w:top w:w="0" w:type="dxa"/>
            <w:left w:w="108" w:type="dxa"/>
            <w:bottom w:w="0" w:type="dxa"/>
            <w:right w:w="108" w:type="dxa"/>
          </w:tblCellMar>
        </w:tblPrEx>
        <w:trPr>
          <w:trHeight w:val="484" w:hRule="atLeast"/>
        </w:trPr>
        <w:tc>
          <w:tcPr>
            <w:tcW w:w="64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hint="default" w:ascii="宋体" w:eastAsia="宋体" w:cs="Arial"/>
                <w:color w:val="000000"/>
                <w:kern w:val="0"/>
                <w:sz w:val="21"/>
                <w:szCs w:val="21"/>
                <w:lang w:val="en-US" w:eastAsia="zh-CN"/>
              </w:rPr>
            </w:pPr>
            <w:r>
              <w:rPr>
                <w:rFonts w:hint="eastAsia" w:ascii="宋体" w:hAnsi="宋体" w:eastAsia="宋体" w:cs="宋体"/>
                <w:i w:val="0"/>
                <w:color w:val="000000"/>
                <w:kern w:val="0"/>
                <w:sz w:val="21"/>
                <w:szCs w:val="21"/>
                <w:u w:val="none"/>
                <w:lang w:val="en-US" w:eastAsia="zh-CN" w:bidi="ar"/>
              </w:rPr>
              <w:t>10</w:t>
            </w:r>
          </w:p>
        </w:tc>
        <w:tc>
          <w:tcPr>
            <w:tcW w:w="192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原建筑拆除（垃圾外运）</w:t>
            </w:r>
          </w:p>
        </w:tc>
        <w:tc>
          <w:tcPr>
            <w:tcW w:w="410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1、部位：西侧院落</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2、原试验废品分离矮墙拆除，花坛石材拆除，原废弃建材清运</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3、其他：含垃圾装车及外运费</w:t>
            </w:r>
          </w:p>
        </w:tc>
        <w:tc>
          <w:tcPr>
            <w:tcW w:w="11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m2</w:t>
            </w:r>
          </w:p>
        </w:tc>
        <w:tc>
          <w:tcPr>
            <w:tcW w:w="1290" w:type="dxa"/>
            <w:tcBorders>
              <w:top w:val="single" w:color="000000" w:sz="8" w:space="0"/>
              <w:left w:val="single" w:color="000000" w:sz="8" w:space="0"/>
              <w:bottom w:val="single" w:color="000000" w:sz="8" w:space="0"/>
              <w:right w:val="single" w:color="auto" w:sz="4"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225.37</w:t>
            </w:r>
          </w:p>
        </w:tc>
      </w:tr>
      <w:tr>
        <w:tblPrEx>
          <w:tblLayout w:type="fixed"/>
          <w:tblCellMar>
            <w:top w:w="0" w:type="dxa"/>
            <w:left w:w="108" w:type="dxa"/>
            <w:bottom w:w="0" w:type="dxa"/>
            <w:right w:w="108" w:type="dxa"/>
          </w:tblCellMar>
        </w:tblPrEx>
        <w:trPr>
          <w:trHeight w:val="484" w:hRule="atLeast"/>
        </w:trPr>
        <w:tc>
          <w:tcPr>
            <w:tcW w:w="64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hint="default" w:ascii="宋体" w:eastAsia="宋体" w:cs="Arial"/>
                <w:color w:val="000000"/>
                <w:kern w:val="0"/>
                <w:sz w:val="21"/>
                <w:szCs w:val="21"/>
                <w:lang w:val="en-US" w:eastAsia="zh-CN"/>
              </w:rPr>
            </w:pPr>
            <w:r>
              <w:rPr>
                <w:rFonts w:hint="eastAsia" w:ascii="宋体" w:hAnsi="宋体" w:cs="宋体"/>
                <w:i w:val="0"/>
                <w:color w:val="000000"/>
                <w:kern w:val="0"/>
                <w:sz w:val="21"/>
                <w:szCs w:val="21"/>
                <w:u w:val="none"/>
                <w:lang w:val="en-US" w:eastAsia="zh-CN" w:bidi="ar"/>
              </w:rPr>
              <w:t>11</w:t>
            </w:r>
          </w:p>
        </w:tc>
        <w:tc>
          <w:tcPr>
            <w:tcW w:w="192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植物绿化</w:t>
            </w:r>
          </w:p>
        </w:tc>
        <w:tc>
          <w:tcPr>
            <w:tcW w:w="4101"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left"/>
              <w:textAlignment w:val="center"/>
              <w:rPr>
                <w:rFonts w:ascii="宋体" w:cs="Arial"/>
                <w:b/>
                <w:bCs/>
                <w:color w:val="000000"/>
                <w:kern w:val="0"/>
                <w:sz w:val="21"/>
                <w:szCs w:val="21"/>
              </w:rPr>
            </w:pPr>
            <w:r>
              <w:rPr>
                <w:rFonts w:hint="eastAsia" w:ascii="宋体" w:hAnsi="宋体" w:eastAsia="宋体" w:cs="宋体"/>
                <w:i w:val="0"/>
                <w:color w:val="000000"/>
                <w:kern w:val="0"/>
                <w:sz w:val="21"/>
                <w:szCs w:val="21"/>
                <w:u w:val="none"/>
                <w:lang w:val="en-US" w:eastAsia="zh-CN" w:bidi="ar"/>
              </w:rPr>
              <w:t>1、部位：后院地面</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2、种植草坪、局部绿植种植、局部花木种植</w:t>
            </w:r>
          </w:p>
        </w:tc>
        <w:tc>
          <w:tcPr>
            <w:tcW w:w="11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项</w:t>
            </w:r>
          </w:p>
        </w:tc>
        <w:tc>
          <w:tcPr>
            <w:tcW w:w="1290" w:type="dxa"/>
            <w:tcBorders>
              <w:top w:val="single" w:color="000000" w:sz="8" w:space="0"/>
              <w:left w:val="single" w:color="000000" w:sz="8" w:space="0"/>
              <w:bottom w:val="single" w:color="000000" w:sz="8" w:space="0"/>
              <w:right w:val="single" w:color="auto" w:sz="4" w:space="0"/>
            </w:tcBorders>
            <w:vAlign w:val="center"/>
          </w:tcPr>
          <w:p>
            <w:pPr>
              <w:keepNext w:val="0"/>
              <w:keepLines w:val="0"/>
              <w:widowControl/>
              <w:suppressLineNumbers w:val="0"/>
              <w:jc w:val="center"/>
              <w:textAlignment w:val="center"/>
              <w:rPr>
                <w:rFonts w:ascii="宋体" w:cs="Arial"/>
                <w:color w:val="000000"/>
                <w:kern w:val="0"/>
                <w:sz w:val="21"/>
                <w:szCs w:val="21"/>
              </w:rPr>
            </w:pPr>
            <w:r>
              <w:rPr>
                <w:rFonts w:hint="eastAsia" w:ascii="宋体" w:hAnsi="宋体" w:eastAsia="宋体" w:cs="宋体"/>
                <w:i w:val="0"/>
                <w:color w:val="000000"/>
                <w:kern w:val="0"/>
                <w:sz w:val="21"/>
                <w:szCs w:val="21"/>
                <w:u w:val="none"/>
                <w:lang w:val="en-US" w:eastAsia="zh-CN" w:bidi="ar"/>
              </w:rPr>
              <w:t>1</w:t>
            </w:r>
          </w:p>
        </w:tc>
      </w:tr>
    </w:tbl>
    <w:p>
      <w:pPr>
        <w:pStyle w:val="3"/>
        <w:tabs>
          <w:tab w:val="left" w:pos="3204"/>
        </w:tabs>
        <w:spacing w:before="0" w:after="0" w:line="400" w:lineRule="exact"/>
        <w:rPr>
          <w:rFonts w:ascii="宋体" w:eastAsia="宋体" w:cs="Times New Roman"/>
          <w:sz w:val="21"/>
          <w:szCs w:val="21"/>
          <w:highlight w:val="red"/>
        </w:rPr>
      </w:pPr>
      <w:r>
        <w:rPr>
          <w:rFonts w:ascii="宋体" w:eastAsia="宋体" w:cs="宋体"/>
          <w:sz w:val="21"/>
          <w:szCs w:val="21"/>
        </w:rPr>
        <w:t xml:space="preserve">1. </w:t>
      </w:r>
      <w:r>
        <w:rPr>
          <w:rFonts w:hint="eastAsia" w:ascii="宋体" w:eastAsia="宋体" w:cs="宋体"/>
          <w:sz w:val="21"/>
          <w:szCs w:val="21"/>
        </w:rPr>
        <w:t>工程量清单说明</w:t>
      </w:r>
      <w:bookmarkEnd w:id="293"/>
      <w:bookmarkEnd w:id="294"/>
      <w:bookmarkEnd w:id="295"/>
      <w:bookmarkEnd w:id="296"/>
      <w:bookmarkEnd w:id="297"/>
      <w:bookmarkEnd w:id="298"/>
      <w:bookmarkEnd w:id="299"/>
      <w:bookmarkEnd w:id="300"/>
      <w:bookmarkEnd w:id="301"/>
      <w:bookmarkEnd w:id="302"/>
      <w:r>
        <w:rPr>
          <w:rFonts w:ascii="宋体" w:eastAsia="宋体" w:cs="Times New Roman"/>
          <w:sz w:val="21"/>
          <w:szCs w:val="21"/>
        </w:rPr>
        <w:tab/>
      </w:r>
    </w:p>
    <w:p>
      <w:pPr>
        <w:spacing w:line="400" w:lineRule="exact"/>
        <w:ind w:firstLine="420" w:firstLineChars="200"/>
        <w:outlineLvl w:val="2"/>
        <w:rPr>
          <w:rFonts w:ascii="宋体"/>
        </w:rPr>
      </w:pPr>
      <w:r>
        <w:rPr>
          <w:rFonts w:ascii="宋体" w:cs="宋体"/>
        </w:rPr>
        <w:t xml:space="preserve">1.1 </w:t>
      </w:r>
      <w:r>
        <w:rPr>
          <w:rFonts w:hint="eastAsia" w:ascii="宋体" w:cs="宋体"/>
        </w:rPr>
        <w:t>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spacing w:line="400" w:lineRule="exact"/>
        <w:ind w:firstLine="420" w:firstLineChars="200"/>
        <w:outlineLvl w:val="2"/>
        <w:rPr>
          <w:rFonts w:ascii="宋体"/>
        </w:rPr>
      </w:pPr>
      <w:r>
        <w:rPr>
          <w:rFonts w:ascii="宋体" w:cs="宋体"/>
        </w:rPr>
        <w:t xml:space="preserve">1.2 </w:t>
      </w:r>
      <w:r>
        <w:rPr>
          <w:rFonts w:hint="eastAsia" w:ascii="宋体" w:cs="宋体"/>
        </w:rPr>
        <w:t>本工程量清单应与招标文件中的投标人须知、通用合同条款、专用合同条款、技术标准和要求及图纸等一起阅读和理解。</w:t>
      </w:r>
    </w:p>
    <w:p>
      <w:pPr>
        <w:spacing w:line="400" w:lineRule="exact"/>
        <w:ind w:firstLine="420" w:firstLineChars="200"/>
        <w:outlineLvl w:val="2"/>
        <w:rPr>
          <w:rFonts w:ascii="宋体"/>
        </w:rPr>
      </w:pPr>
      <w:r>
        <w:rPr>
          <w:rFonts w:ascii="宋体" w:cs="宋体"/>
        </w:rPr>
        <w:t>1.</w:t>
      </w:r>
      <w:r>
        <w:rPr>
          <w:rFonts w:hint="eastAsia" w:ascii="宋体" w:cs="宋体"/>
          <w:lang w:val="en-US" w:eastAsia="zh-CN"/>
        </w:rPr>
        <w:t>3</w:t>
      </w:r>
      <w:r>
        <w:rPr>
          <w:rFonts w:hint="eastAsia" w:ascii="宋体" w:cs="宋体"/>
        </w:rPr>
        <w:t>补充子目工程量计算规则及子目工作内容说明：</w:t>
      </w:r>
      <w:r>
        <w:rPr>
          <w:u w:val="single"/>
        </w:rPr>
        <w:t>/</w:t>
      </w:r>
      <w:r>
        <w:rPr>
          <w:rFonts w:hint="eastAsia" w:ascii="宋体" w:cs="宋体"/>
        </w:rPr>
        <w:t>。</w:t>
      </w:r>
    </w:p>
    <w:p>
      <w:pPr>
        <w:spacing w:line="400" w:lineRule="exact"/>
        <w:ind w:firstLine="420" w:firstLineChars="200"/>
        <w:outlineLvl w:val="2"/>
        <w:rPr>
          <w:rFonts w:ascii="宋体"/>
        </w:rPr>
      </w:pPr>
      <w:r>
        <w:rPr>
          <w:rFonts w:ascii="宋体" w:cs="宋体"/>
        </w:rPr>
        <w:t>1.</w:t>
      </w:r>
      <w:r>
        <w:rPr>
          <w:rFonts w:hint="eastAsia" w:ascii="宋体" w:cs="宋体"/>
          <w:lang w:val="en-US" w:eastAsia="zh-CN"/>
        </w:rPr>
        <w:t>4</w:t>
      </w:r>
      <w:r>
        <w:rPr>
          <w:rFonts w:ascii="宋体" w:cs="宋体"/>
        </w:rPr>
        <w:t xml:space="preserve"> </w:t>
      </w:r>
      <w:r>
        <w:rPr>
          <w:rFonts w:hint="eastAsia" w:ascii="宋体" w:cs="宋体"/>
        </w:rPr>
        <w:t>工程量清单编制采用统一格式和表格、具体构成内容见附件“工程量清单”。</w:t>
      </w:r>
    </w:p>
    <w:p>
      <w:pPr>
        <w:pStyle w:val="3"/>
        <w:spacing w:before="0" w:after="0" w:line="400" w:lineRule="exact"/>
        <w:rPr>
          <w:rFonts w:ascii="宋体" w:eastAsia="宋体" w:cs="Times New Roman"/>
          <w:sz w:val="21"/>
          <w:szCs w:val="21"/>
        </w:rPr>
      </w:pPr>
      <w:bookmarkStart w:id="303" w:name="_Toc246996342"/>
      <w:bookmarkStart w:id="304" w:name="_Toc3388"/>
      <w:bookmarkStart w:id="305" w:name="_Toc144974836"/>
      <w:bookmarkStart w:id="306" w:name="_Toc152045774"/>
      <w:bookmarkStart w:id="307" w:name="_Toc296602589"/>
      <w:bookmarkStart w:id="308" w:name="_Toc179632791"/>
      <w:bookmarkStart w:id="309" w:name="_Toc152042556"/>
      <w:bookmarkStart w:id="310" w:name="_Toc19026"/>
      <w:bookmarkStart w:id="311" w:name="_Toc247085857"/>
      <w:bookmarkStart w:id="312" w:name="_Toc246997085"/>
      <w:r>
        <w:rPr>
          <w:rFonts w:ascii="宋体" w:eastAsia="宋体" w:cs="宋体"/>
          <w:sz w:val="21"/>
          <w:szCs w:val="21"/>
        </w:rPr>
        <w:t xml:space="preserve">2. </w:t>
      </w:r>
      <w:r>
        <w:rPr>
          <w:rFonts w:hint="eastAsia" w:ascii="宋体" w:eastAsia="宋体" w:cs="宋体"/>
          <w:sz w:val="21"/>
          <w:szCs w:val="21"/>
        </w:rPr>
        <w:t>投标报价说明</w:t>
      </w:r>
      <w:bookmarkEnd w:id="303"/>
      <w:bookmarkEnd w:id="304"/>
      <w:bookmarkEnd w:id="305"/>
      <w:bookmarkEnd w:id="306"/>
      <w:bookmarkEnd w:id="307"/>
      <w:bookmarkEnd w:id="308"/>
      <w:bookmarkEnd w:id="309"/>
      <w:bookmarkEnd w:id="310"/>
      <w:bookmarkEnd w:id="311"/>
      <w:bookmarkEnd w:id="312"/>
    </w:p>
    <w:p>
      <w:pPr>
        <w:spacing w:line="400" w:lineRule="exact"/>
        <w:ind w:firstLine="420" w:firstLineChars="200"/>
        <w:outlineLvl w:val="2"/>
        <w:rPr>
          <w:rFonts w:ascii="宋体"/>
        </w:rPr>
      </w:pPr>
      <w:r>
        <w:rPr>
          <w:rFonts w:ascii="宋体" w:cs="宋体"/>
        </w:rPr>
        <w:t xml:space="preserve">2.1 </w:t>
      </w:r>
      <w:r>
        <w:rPr>
          <w:rFonts w:hint="eastAsia" w:ascii="宋体" w:cs="宋体"/>
          <w:lang w:eastAsia="zh-CN"/>
        </w:rPr>
        <w:t>投标报价表中应按照相应已标价</w:t>
      </w:r>
      <w:r>
        <w:rPr>
          <w:rFonts w:hint="eastAsia" w:ascii="宋体" w:cs="宋体"/>
        </w:rPr>
        <w:t>工程量清单中的每一子目填入</w:t>
      </w:r>
      <w:r>
        <w:rPr>
          <w:rFonts w:hint="eastAsia" w:ascii="宋体" w:cs="宋体"/>
          <w:lang w:eastAsia="zh-CN"/>
        </w:rPr>
        <w:t>综合单价</w:t>
      </w:r>
      <w:r>
        <w:rPr>
          <w:rFonts w:hint="eastAsia" w:ascii="宋体" w:cs="宋体"/>
        </w:rPr>
        <w:t>，且只允许有一个报价。</w:t>
      </w:r>
    </w:p>
    <w:p>
      <w:pPr>
        <w:spacing w:line="400" w:lineRule="exact"/>
        <w:ind w:firstLine="420" w:firstLineChars="200"/>
        <w:outlineLvl w:val="2"/>
        <w:rPr>
          <w:rFonts w:ascii="宋体"/>
        </w:rPr>
      </w:pPr>
      <w:r>
        <w:rPr>
          <w:rFonts w:ascii="宋体" w:cs="宋体"/>
        </w:rPr>
        <w:t xml:space="preserve">2.2 </w:t>
      </w:r>
      <w:r>
        <w:rPr>
          <w:rFonts w:hint="eastAsia" w:ascii="宋体" w:cs="宋体"/>
          <w:lang w:eastAsia="zh-CN"/>
        </w:rPr>
        <w:t>投标报价表中综合单价或金额</w:t>
      </w:r>
      <w:r>
        <w:rPr>
          <w:rFonts w:hint="eastAsia" w:ascii="宋体" w:cs="宋体"/>
        </w:rPr>
        <w:t>，应包括所需的人工费、材料和施工机具使用费和企业管理费、利润以及一定范围内的风险费用等。</w:t>
      </w:r>
    </w:p>
    <w:p>
      <w:pPr>
        <w:spacing w:line="400" w:lineRule="exact"/>
        <w:ind w:firstLine="420" w:firstLineChars="200"/>
        <w:outlineLvl w:val="2"/>
        <w:rPr>
          <w:rFonts w:ascii="宋体"/>
        </w:rPr>
      </w:pPr>
      <w:r>
        <w:rPr>
          <w:rFonts w:ascii="宋体" w:cs="宋体"/>
        </w:rPr>
        <w:t xml:space="preserve">2.3 </w:t>
      </w:r>
      <w:r>
        <w:rPr>
          <w:rFonts w:hint="eastAsia" w:ascii="宋体" w:cs="宋体"/>
          <w:lang w:eastAsia="zh-CN"/>
        </w:rPr>
        <w:t>投标报价表中</w:t>
      </w:r>
      <w:r>
        <w:rPr>
          <w:rFonts w:hint="eastAsia" w:ascii="宋体" w:cs="宋体"/>
        </w:rPr>
        <w:t>没有填入单价或价格的子目，其费用视为已分摊在</w:t>
      </w:r>
      <w:r>
        <w:rPr>
          <w:rFonts w:hint="eastAsia" w:ascii="宋体" w:cs="宋体"/>
          <w:lang w:eastAsia="zh-CN"/>
        </w:rPr>
        <w:t>报价表</w:t>
      </w:r>
      <w:r>
        <w:rPr>
          <w:rFonts w:hint="eastAsia" w:ascii="宋体" w:cs="宋体"/>
        </w:rPr>
        <w:t>中其他相关子目的单价或价格之中。招标人将对未填单价或价格的工程项目不予结算及支付。</w:t>
      </w:r>
    </w:p>
    <w:p>
      <w:pPr>
        <w:spacing w:line="400" w:lineRule="exact"/>
        <w:ind w:firstLine="420" w:firstLineChars="200"/>
        <w:outlineLvl w:val="2"/>
        <w:rPr>
          <w:rFonts w:ascii="宋体"/>
        </w:rPr>
      </w:pPr>
      <w:r>
        <w:rPr>
          <w:rFonts w:ascii="宋体" w:cs="宋体"/>
        </w:rPr>
        <w:t xml:space="preserve">2.4 </w:t>
      </w:r>
      <w:r>
        <w:rPr>
          <w:rFonts w:hint="eastAsia" w:ascii="宋体" w:cs="宋体"/>
        </w:rPr>
        <w:t>暂列金额的数量及拟用子目的说明：</w:t>
      </w:r>
      <w:r>
        <w:rPr>
          <w:u w:val="single"/>
        </w:rPr>
        <w:t>/</w:t>
      </w:r>
    </w:p>
    <w:p>
      <w:pPr>
        <w:spacing w:line="400" w:lineRule="exact"/>
        <w:ind w:firstLine="420" w:firstLineChars="200"/>
        <w:outlineLvl w:val="2"/>
        <w:rPr>
          <w:rFonts w:ascii="宋体"/>
        </w:rPr>
      </w:pPr>
      <w:r>
        <w:rPr>
          <w:rFonts w:ascii="宋体" w:cs="宋体"/>
        </w:rPr>
        <w:t xml:space="preserve">2.5 </w:t>
      </w:r>
      <w:r>
        <w:rPr>
          <w:rFonts w:hint="eastAsia" w:ascii="宋体" w:cs="宋体"/>
        </w:rPr>
        <w:t>本工程的投标报价采用综合单价报价法。综合单价是指完成一个规定计量单位的分部分项工程量清单项目或措施清单项目所需的人工费、材料费、施工机械费和企业管理费与利润，以及一定范围内的风险费用。</w:t>
      </w:r>
    </w:p>
    <w:p>
      <w:pPr>
        <w:spacing w:line="400" w:lineRule="exact"/>
        <w:ind w:firstLine="420" w:firstLineChars="200"/>
        <w:outlineLvl w:val="2"/>
        <w:rPr>
          <w:rFonts w:ascii="宋体"/>
        </w:rPr>
      </w:pPr>
      <w:r>
        <w:rPr>
          <w:rFonts w:ascii="宋体" w:cs="宋体"/>
        </w:rPr>
        <w:t xml:space="preserve">2.6 </w:t>
      </w:r>
      <w:r>
        <w:rPr>
          <w:rFonts w:hint="eastAsia" w:ascii="宋体" w:cs="宋体"/>
        </w:rPr>
        <w:t>投标人的投标报价，应是在工程招标发包过程中，由投标人按照招标文件的要求，根据工程的特点，并结合自身的施工技术、装备和管理水平，依据</w:t>
      </w:r>
      <w:r>
        <w:rPr>
          <w:rFonts w:hint="eastAsia" w:asciiTheme="minorEastAsia" w:hAnsiTheme="minorEastAsia" w:eastAsiaTheme="minorEastAsia"/>
          <w:bCs/>
          <w:sz w:val="21"/>
          <w:szCs w:val="21"/>
        </w:rPr>
        <w:t>201</w:t>
      </w:r>
      <w:r>
        <w:rPr>
          <w:rFonts w:hint="eastAsia" w:asciiTheme="minorEastAsia" w:hAnsiTheme="minorEastAsia" w:eastAsiaTheme="minorEastAsia"/>
          <w:bCs/>
          <w:sz w:val="21"/>
          <w:szCs w:val="21"/>
          <w:lang w:val="en-US" w:eastAsia="zh-CN"/>
        </w:rPr>
        <w:t>8</w:t>
      </w:r>
      <w:r>
        <w:rPr>
          <w:rFonts w:hint="eastAsia" w:asciiTheme="minorEastAsia" w:hAnsiTheme="minorEastAsia" w:eastAsiaTheme="minorEastAsia"/>
          <w:bCs/>
          <w:sz w:val="21"/>
          <w:szCs w:val="21"/>
        </w:rPr>
        <w:t>版安徽省建设工程计价依据编制</w:t>
      </w:r>
      <w:r>
        <w:rPr>
          <w:rFonts w:hint="eastAsia" w:ascii="宋体" w:cs="宋体"/>
        </w:rPr>
        <w:t>确定的工程造价，是投标人希望达成工程承包交易的期望价格。</w:t>
      </w:r>
    </w:p>
    <w:p>
      <w:pPr>
        <w:spacing w:line="400" w:lineRule="exact"/>
        <w:ind w:firstLine="420" w:firstLineChars="200"/>
        <w:outlineLvl w:val="2"/>
        <w:rPr>
          <w:rFonts w:ascii="宋体"/>
        </w:rPr>
      </w:pPr>
      <w:r>
        <w:rPr>
          <w:rFonts w:ascii="宋体" w:cs="宋体"/>
        </w:rPr>
        <w:t xml:space="preserve">2.7 </w:t>
      </w:r>
      <w:r>
        <w:rPr>
          <w:rFonts w:hint="eastAsia" w:ascii="宋体" w:cs="宋体"/>
        </w:rPr>
        <w:t>除非招标人对招标文件予以修改，投标人应按招标人提供的工程量清单中列出的工程项目和工程量逐项填报单价和合价。投标人不得在工程量清单中自行增加新的项目或修改项目名称。每一项目只允许有一个报价</w:t>
      </w:r>
      <w:r>
        <w:rPr>
          <w:rFonts w:ascii="宋体" w:cs="宋体"/>
        </w:rPr>
        <w:t>,</w:t>
      </w:r>
      <w:r>
        <w:rPr>
          <w:rFonts w:hint="eastAsia" w:ascii="宋体" w:cs="宋体"/>
        </w:rPr>
        <w:t>任何有选择的报价不予接受。</w:t>
      </w:r>
    </w:p>
    <w:p>
      <w:pPr>
        <w:spacing w:line="400" w:lineRule="exact"/>
        <w:ind w:firstLine="420" w:firstLineChars="200"/>
        <w:outlineLvl w:val="2"/>
        <w:rPr>
          <w:rFonts w:ascii="宋体"/>
        </w:rPr>
      </w:pPr>
      <w:r>
        <w:rPr>
          <w:rFonts w:ascii="宋体" w:cs="宋体"/>
        </w:rPr>
        <w:t>2.</w:t>
      </w:r>
      <w:r>
        <w:rPr>
          <w:rFonts w:hint="eastAsia" w:ascii="宋体" w:cs="宋体"/>
          <w:lang w:val="en-US" w:eastAsia="zh-CN"/>
        </w:rPr>
        <w:t>8</w:t>
      </w:r>
      <w:r>
        <w:rPr>
          <w:rFonts w:ascii="宋体" w:cs="宋体"/>
        </w:rPr>
        <w:t xml:space="preserve"> </w:t>
      </w:r>
      <w:r>
        <w:rPr>
          <w:rFonts w:hint="eastAsia" w:ascii="宋体" w:cs="宋体"/>
        </w:rPr>
        <w:t>投标人应到工地踏勘以充分了解工地的位置、情况、道路、储存空间、装卸限制及任何其他足以影响承包的情况，任何因忽视或误解工地情况而导致的索赔或工期延长申请将不被批准。</w:t>
      </w:r>
    </w:p>
    <w:bookmarkEnd w:id="289"/>
    <w:bookmarkEnd w:id="290"/>
    <w:bookmarkEnd w:id="291"/>
    <w:bookmarkEnd w:id="292"/>
    <w:p>
      <w:pPr>
        <w:rPr>
          <w:rFonts w:hint="eastAsia"/>
        </w:rPr>
      </w:pPr>
      <w:bookmarkStart w:id="313" w:name="_Toc246997093"/>
      <w:bookmarkStart w:id="314" w:name="_Toc247096438"/>
      <w:bookmarkStart w:id="315" w:name="_Toc144974851"/>
      <w:bookmarkStart w:id="316" w:name="_Toc368985792"/>
      <w:bookmarkStart w:id="317" w:name="_Toc152042571"/>
      <w:bookmarkStart w:id="318" w:name="_Toc179632800"/>
      <w:bookmarkStart w:id="319" w:name="_Toc17601"/>
      <w:bookmarkStart w:id="320" w:name="_Toc246996350"/>
      <w:bookmarkStart w:id="321" w:name="_Toc152045782"/>
      <w:bookmarkStart w:id="322" w:name="_Toc247085866"/>
      <w:bookmarkStart w:id="323" w:name="_Toc296602596"/>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bookmarkEnd w:id="313"/>
    <w:bookmarkEnd w:id="314"/>
    <w:bookmarkEnd w:id="315"/>
    <w:bookmarkEnd w:id="316"/>
    <w:bookmarkEnd w:id="317"/>
    <w:bookmarkEnd w:id="318"/>
    <w:bookmarkEnd w:id="319"/>
    <w:bookmarkEnd w:id="320"/>
    <w:bookmarkEnd w:id="321"/>
    <w:bookmarkEnd w:id="322"/>
    <w:bookmarkEnd w:id="323"/>
    <w:p>
      <w:pPr>
        <w:jc w:val="center"/>
        <w:rPr>
          <w:rFonts w:hint="eastAsia" w:ascii="宋体"/>
          <w:b/>
          <w:bCs/>
          <w:sz w:val="28"/>
          <w:szCs w:val="28"/>
          <w:lang w:eastAsia="zh-CN"/>
        </w:rPr>
      </w:pPr>
      <w:r>
        <w:rPr>
          <w:rFonts w:hint="eastAsia" w:ascii="宋体"/>
          <w:b/>
          <w:bCs/>
          <w:sz w:val="28"/>
          <w:szCs w:val="28"/>
          <w:lang w:eastAsia="zh-CN"/>
        </w:rPr>
        <w:t>第六章图纸</w:t>
      </w:r>
    </w:p>
    <w:p>
      <w:pPr>
        <w:jc w:val="both"/>
        <w:rPr>
          <w:rFonts w:hint="eastAsia" w:ascii="宋体"/>
          <w:b/>
          <w:bCs/>
          <w:sz w:val="24"/>
          <w:szCs w:val="24"/>
          <w:lang w:eastAsia="zh-CN"/>
        </w:rPr>
      </w:pPr>
      <w:r>
        <w:rPr>
          <w:rFonts w:hint="eastAsia" w:ascii="宋体"/>
          <w:b/>
          <w:bCs/>
          <w:sz w:val="24"/>
          <w:szCs w:val="24"/>
          <w:lang w:eastAsia="zh-CN"/>
        </w:rPr>
        <w:t>无</w:t>
      </w:r>
    </w:p>
    <w:p>
      <w:pPr>
        <w:rPr>
          <w:rFonts w:ascii="宋体"/>
          <w:b/>
          <w:bCs/>
        </w:rPr>
      </w:pPr>
    </w:p>
    <w:p>
      <w:pPr>
        <w:rPr>
          <w:rFonts w:ascii="宋体"/>
          <w:b/>
          <w:bCs/>
        </w:rPr>
      </w:pPr>
    </w:p>
    <w:p>
      <w:pPr>
        <w:rPr>
          <w:rFonts w:ascii="宋体"/>
          <w:b/>
          <w:bCs/>
        </w:rPr>
      </w:pPr>
    </w:p>
    <w:p>
      <w:pPr>
        <w:rPr>
          <w:rFonts w:ascii="宋体"/>
          <w:b/>
          <w:bCs/>
        </w:rPr>
      </w:pPr>
    </w:p>
    <w:p>
      <w:pPr>
        <w:rPr>
          <w:rFonts w:ascii="宋体"/>
          <w:b/>
          <w:bCs/>
        </w:rPr>
      </w:pPr>
    </w:p>
    <w:p>
      <w:pPr>
        <w:rPr>
          <w:rFonts w:ascii="宋体"/>
          <w:b/>
          <w:bCs/>
        </w:rPr>
      </w:pPr>
    </w:p>
    <w:p>
      <w:pPr>
        <w:rPr>
          <w:rFonts w:ascii="宋体"/>
          <w:b/>
          <w:bCs/>
        </w:rPr>
      </w:pPr>
    </w:p>
    <w:p>
      <w:pPr>
        <w:rPr>
          <w:rFonts w:ascii="宋体"/>
          <w:b/>
          <w:bCs/>
        </w:rPr>
      </w:pPr>
    </w:p>
    <w:p>
      <w:pPr>
        <w:rPr>
          <w:rFonts w:ascii="宋体"/>
          <w:b/>
          <w:bCs/>
        </w:rPr>
      </w:pPr>
    </w:p>
    <w:p>
      <w:pPr>
        <w:rPr>
          <w:rFonts w:ascii="宋体"/>
          <w:b/>
          <w:bCs/>
        </w:rPr>
      </w:pPr>
    </w:p>
    <w:p>
      <w:pPr>
        <w:rPr>
          <w:rFonts w:ascii="宋体"/>
          <w:b/>
          <w:bCs/>
        </w:rPr>
      </w:pPr>
    </w:p>
    <w:p>
      <w:pPr>
        <w:rPr>
          <w:rFonts w:ascii="宋体"/>
          <w:b/>
          <w:bCs/>
        </w:rPr>
      </w:pPr>
    </w:p>
    <w:p>
      <w:pPr>
        <w:rPr>
          <w:rFonts w:ascii="宋体"/>
          <w:b/>
          <w:bCs/>
        </w:rPr>
      </w:pPr>
    </w:p>
    <w:p>
      <w:pPr>
        <w:rPr>
          <w:rFonts w:ascii="宋体"/>
          <w:b/>
          <w:bCs/>
        </w:rPr>
      </w:pPr>
    </w:p>
    <w:p>
      <w:pPr>
        <w:rPr>
          <w:rFonts w:ascii="宋体"/>
          <w:b/>
          <w:bCs/>
        </w:rPr>
      </w:pPr>
    </w:p>
    <w:p>
      <w:pPr>
        <w:rPr>
          <w:rFonts w:ascii="宋体"/>
          <w:b/>
          <w:bCs/>
        </w:rPr>
      </w:pPr>
    </w:p>
    <w:p>
      <w:pPr>
        <w:rPr>
          <w:rFonts w:ascii="宋体"/>
          <w:b/>
          <w:bCs/>
        </w:rPr>
      </w:pPr>
    </w:p>
    <w:p>
      <w:pPr>
        <w:rPr>
          <w:rFonts w:ascii="宋体"/>
          <w:b/>
          <w:bCs/>
        </w:rPr>
      </w:pPr>
    </w:p>
    <w:p>
      <w:pPr>
        <w:rPr>
          <w:rFonts w:ascii="宋体"/>
          <w:b/>
          <w:bCs/>
        </w:rPr>
      </w:pPr>
    </w:p>
    <w:p>
      <w:pPr>
        <w:jc w:val="center"/>
        <w:rPr>
          <w:rFonts w:ascii="宋体"/>
          <w:b/>
          <w:bCs/>
        </w:rPr>
      </w:pPr>
    </w:p>
    <w:p>
      <w:pPr>
        <w:spacing w:line="400" w:lineRule="exact"/>
        <w:rPr>
          <w:rFonts w:ascii="宋体"/>
          <w:b/>
          <w:bCs/>
        </w:rPr>
      </w:pPr>
      <w:bookmarkStart w:id="324" w:name="_Toc144974854"/>
      <w:bookmarkStart w:id="325" w:name="_Toc152042574"/>
      <w:bookmarkStart w:id="326" w:name="_Toc152045785"/>
    </w:p>
    <w:bookmarkEnd w:id="324"/>
    <w:bookmarkEnd w:id="325"/>
    <w:bookmarkEnd w:id="326"/>
    <w:p>
      <w:pPr>
        <w:pStyle w:val="2"/>
        <w:jc w:val="center"/>
        <w:rPr>
          <w:rFonts w:ascii="宋体"/>
          <w:sz w:val="28"/>
          <w:szCs w:val="28"/>
        </w:rPr>
      </w:pPr>
      <w:bookmarkStart w:id="327" w:name="_Toc8207"/>
      <w:bookmarkStart w:id="328" w:name="_Toc368985793"/>
      <w:bookmarkStart w:id="329" w:name="_Toc1604"/>
      <w:r>
        <w:rPr>
          <w:rFonts w:hint="eastAsia" w:ascii="宋体" w:cs="宋体"/>
          <w:sz w:val="28"/>
          <w:szCs w:val="28"/>
        </w:rPr>
        <w:t>第七章技术标准和要求</w:t>
      </w:r>
      <w:bookmarkEnd w:id="327"/>
      <w:bookmarkEnd w:id="328"/>
      <w:bookmarkEnd w:id="329"/>
    </w:p>
    <w:p>
      <w:pPr>
        <w:pStyle w:val="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一、一般标准和技术规范</w:t>
      </w:r>
    </w:p>
    <w:p>
      <w:pPr>
        <w:pStyle w:val="3"/>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1.一般标准和技术规范</w:t>
      </w:r>
    </w:p>
    <w:p>
      <w:pPr>
        <w:pStyle w:val="3"/>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1.1本招标工程的材料、设备、施工必须符合现行国家、行业及工程所在地地方标准和技术规范的要求。</w:t>
      </w:r>
    </w:p>
    <w:p>
      <w:pPr>
        <w:pStyle w:val="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二、特殊标准和技术规范</w:t>
      </w:r>
    </w:p>
    <w:p>
      <w:pPr>
        <w:pStyle w:val="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2.特殊标准和技术规范</w:t>
      </w:r>
    </w:p>
    <w:p>
      <w:pPr>
        <w:pStyle w:val="3"/>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2.1根据设计要求，本招标工程中下列材料、设备、施工必须相应符合下列标准和技术规范的要求（列出特殊的材料、设备、施工及相应标准和技术规范名称）：</w:t>
      </w:r>
    </w:p>
    <w:p>
      <w:pPr>
        <w:rPr>
          <w:rFonts w:hint="eastAsia"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u w:val="single"/>
        </w:rPr>
        <w:t xml:space="preserve">        /                    </w:t>
      </w:r>
    </w:p>
    <w:p>
      <w:pPr>
        <w:pStyle w:val="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三、工程技术要求</w:t>
      </w:r>
    </w:p>
    <w:p>
      <w:r>
        <w:t xml:space="preserve">        /                    </w:t>
      </w:r>
      <w:bookmarkStart w:id="330" w:name="_Toc368985794"/>
    </w:p>
    <w:p/>
    <w:p/>
    <w:p/>
    <w:p/>
    <w:p>
      <w:pPr>
        <w:rPr>
          <w:u w:val="single"/>
        </w:rPr>
      </w:pPr>
    </w:p>
    <w:p>
      <w:pPr>
        <w:pStyle w:val="2"/>
        <w:jc w:val="both"/>
        <w:rPr>
          <w:rFonts w:hint="eastAsia" w:cs="宋体"/>
          <w:sz w:val="28"/>
          <w:szCs w:val="28"/>
        </w:rPr>
      </w:pPr>
    </w:p>
    <w:p>
      <w:pPr>
        <w:rPr>
          <w:rFonts w:hint="eastAsia"/>
        </w:rPr>
      </w:pPr>
    </w:p>
    <w:p>
      <w:pPr>
        <w:pStyle w:val="2"/>
        <w:jc w:val="center"/>
        <w:rPr>
          <w:rFonts w:ascii="宋体"/>
          <w:b/>
          <w:bCs/>
          <w:spacing w:val="20"/>
          <w:kern w:val="0"/>
          <w:sz w:val="32"/>
          <w:szCs w:val="32"/>
        </w:rPr>
      </w:pPr>
      <w:r>
        <w:rPr>
          <w:rFonts w:hint="eastAsia" w:cs="宋体"/>
          <w:sz w:val="28"/>
          <w:szCs w:val="28"/>
        </w:rPr>
        <w:t>第八章投标文件格式</w:t>
      </w:r>
      <w:bookmarkEnd w:id="330"/>
    </w:p>
    <w:p>
      <w:pPr>
        <w:pStyle w:val="3"/>
        <w:spacing w:after="100" w:line="360" w:lineRule="exact"/>
        <w:rPr>
          <w:rFonts w:ascii="宋体" w:eastAsia="宋体" w:cs="宋体"/>
          <w:sz w:val="24"/>
          <w:szCs w:val="24"/>
        </w:rPr>
      </w:pPr>
      <w:bookmarkStart w:id="331" w:name="_Toc20056"/>
      <w:bookmarkStart w:id="332" w:name="_Toc2390"/>
      <w:r>
        <w:rPr>
          <w:rFonts w:ascii="宋体" w:eastAsia="宋体" w:cs="宋体"/>
          <w:sz w:val="24"/>
          <w:szCs w:val="24"/>
        </w:rPr>
        <w:t>1.</w:t>
      </w:r>
      <w:r>
        <w:rPr>
          <w:rFonts w:hint="eastAsia" w:ascii="宋体" w:eastAsia="宋体" w:cs="宋体"/>
          <w:sz w:val="24"/>
          <w:szCs w:val="24"/>
        </w:rPr>
        <w:t>投标函</w:t>
      </w:r>
      <w:bookmarkEnd w:id="331"/>
      <w:bookmarkEnd w:id="332"/>
    </w:p>
    <w:p>
      <w:pPr>
        <w:pStyle w:val="3"/>
        <w:spacing w:before="160" w:after="160"/>
        <w:jc w:val="center"/>
        <w:rPr>
          <w:rFonts w:ascii="宋体" w:eastAsia="宋体" w:cs="Times New Roman"/>
          <w:sz w:val="24"/>
          <w:szCs w:val="24"/>
        </w:rPr>
      </w:pPr>
      <w:r>
        <w:rPr>
          <w:rFonts w:hint="eastAsia" w:ascii="宋体" w:eastAsia="宋体" w:cs="宋体"/>
          <w:sz w:val="24"/>
          <w:szCs w:val="24"/>
        </w:rPr>
        <w:t>投标函</w:t>
      </w:r>
    </w:p>
    <w:p>
      <w:pPr>
        <w:spacing w:line="400" w:lineRule="exact"/>
        <w:rPr>
          <w:rFonts w:ascii="宋体" w:cs="宋体"/>
        </w:rPr>
      </w:pPr>
      <w:r>
        <w:rPr>
          <w:rFonts w:hint="eastAsia" w:ascii="宋体" w:cs="宋体"/>
        </w:rPr>
        <w:t>致：（招标人名称）</w:t>
      </w:r>
    </w:p>
    <w:p>
      <w:pPr>
        <w:numPr>
          <w:ilvl w:val="0"/>
          <w:numId w:val="5"/>
        </w:numPr>
        <w:spacing w:line="400" w:lineRule="exact"/>
        <w:ind w:firstLine="420" w:firstLineChars="200"/>
        <w:rPr>
          <w:rFonts w:ascii="宋体"/>
        </w:rPr>
      </w:pPr>
      <w:r>
        <w:rPr>
          <w:rFonts w:hint="eastAsia" w:ascii="宋体" w:cs="宋体"/>
        </w:rPr>
        <w:t>我方己仔细研究了（项目编号）</w:t>
      </w:r>
      <w:r>
        <w:rPr>
          <w:rFonts w:hint="eastAsia" w:ascii="宋体" w:cs="宋体"/>
          <w:u w:val="single"/>
        </w:rPr>
        <w:t>（项目名称）</w:t>
      </w:r>
      <w:r>
        <w:rPr>
          <w:rFonts w:hint="eastAsia" w:ascii="宋体" w:cs="宋体"/>
        </w:rPr>
        <w:t>招标文件的全部内容，经考察项目现场和研究上述工程招标文件要求及其他招标资料后愿意以人民币大写</w:t>
      </w:r>
      <w:r>
        <w:rPr>
          <w:rFonts w:ascii="宋体" w:cs="宋体"/>
          <w:u w:val="single"/>
        </w:rPr>
        <w:t xml:space="preserve">      </w:t>
      </w:r>
      <w:r>
        <w:rPr>
          <w:rFonts w:hint="eastAsia" w:ascii="宋体" w:cs="宋体"/>
        </w:rPr>
        <w:t>（￥</w:t>
      </w:r>
      <w:r>
        <w:rPr>
          <w:rFonts w:ascii="宋体" w:cs="宋体"/>
          <w:u w:val="single"/>
        </w:rPr>
        <w:t xml:space="preserve">     </w:t>
      </w:r>
      <w:r>
        <w:rPr>
          <w:rFonts w:hint="eastAsia" w:ascii="宋体" w:cs="宋体"/>
        </w:rPr>
        <w:t>）的投标总报价，工期</w:t>
      </w:r>
      <w:r>
        <w:rPr>
          <w:rFonts w:ascii="宋体" w:cs="宋体"/>
          <w:u w:val="single"/>
        </w:rPr>
        <w:t xml:space="preserve">    </w:t>
      </w:r>
      <w:r>
        <w:rPr>
          <w:rFonts w:hint="eastAsia" w:ascii="宋体" w:cs="宋体"/>
        </w:rPr>
        <w:t>日历天，项目经理</w:t>
      </w:r>
      <w:r>
        <w:rPr>
          <w:rFonts w:ascii="宋体" w:cs="宋体"/>
          <w:u w:val="single"/>
        </w:rPr>
        <w:t xml:space="preserve">        </w:t>
      </w:r>
      <w:r>
        <w:rPr>
          <w:rFonts w:hint="eastAsia" w:ascii="宋体" w:cs="宋体"/>
        </w:rPr>
        <w:t>，按合同约定实施和完成承包工程，修补工程中的任何缺陷，工程质量达到</w:t>
      </w:r>
      <w:r>
        <w:rPr>
          <w:rFonts w:ascii="宋体" w:cs="宋体"/>
          <w:u w:val="single"/>
        </w:rPr>
        <w:t xml:space="preserve">  </w:t>
      </w:r>
      <w:r>
        <w:rPr>
          <w:rFonts w:hint="eastAsia" w:ascii="宋体" w:cs="宋体"/>
          <w:u w:val="single"/>
          <w:lang w:val="en-US" w:eastAsia="zh-CN"/>
        </w:rPr>
        <w:t xml:space="preserve">         </w:t>
      </w:r>
      <w:r>
        <w:rPr>
          <w:rFonts w:ascii="宋体" w:cs="宋体"/>
          <w:u w:val="single"/>
        </w:rPr>
        <w:t xml:space="preserve"> </w:t>
      </w:r>
      <w:r>
        <w:rPr>
          <w:rFonts w:hint="eastAsia" w:ascii="宋体" w:cs="宋体"/>
        </w:rPr>
        <w:t>标准。</w:t>
      </w:r>
    </w:p>
    <w:p>
      <w:pPr>
        <w:spacing w:line="400" w:lineRule="exact"/>
        <w:ind w:firstLine="420" w:firstLineChars="200"/>
        <w:rPr>
          <w:rFonts w:ascii="宋体"/>
        </w:rPr>
      </w:pPr>
      <w:r>
        <w:rPr>
          <w:rFonts w:ascii="宋体" w:cs="宋体"/>
        </w:rPr>
        <w:t>2</w:t>
      </w:r>
      <w:r>
        <w:rPr>
          <w:rFonts w:hint="eastAsia" w:ascii="宋体" w:cs="宋体"/>
        </w:rPr>
        <w:t>．我方承诺在投标有效期内不修改、撤销投标文件。</w:t>
      </w:r>
    </w:p>
    <w:p>
      <w:pPr>
        <w:spacing w:line="400" w:lineRule="exact"/>
        <w:ind w:firstLine="420" w:firstLineChars="200"/>
        <w:rPr>
          <w:rFonts w:ascii="宋体"/>
        </w:rPr>
      </w:pPr>
      <w:r>
        <w:rPr>
          <w:rFonts w:ascii="宋体" w:cs="宋体"/>
        </w:rPr>
        <w:t>3</w:t>
      </w:r>
      <w:r>
        <w:rPr>
          <w:rFonts w:hint="eastAsia" w:ascii="宋体" w:cs="宋体"/>
        </w:rPr>
        <w:t>．如我方中标，我方拟派为本工程项目经理，其项目经理资格为</w:t>
      </w:r>
      <w:r>
        <w:rPr>
          <w:rFonts w:ascii="宋体" w:cs="宋体"/>
          <w:u w:val="single"/>
        </w:rPr>
        <w:t xml:space="preserve">      </w:t>
      </w:r>
      <w:r>
        <w:rPr>
          <w:rFonts w:hint="eastAsia" w:ascii="宋体" w:cs="宋体"/>
        </w:rPr>
        <w:t>（专业）</w:t>
      </w:r>
      <w:r>
        <w:rPr>
          <w:rFonts w:ascii="宋体" w:cs="宋体"/>
          <w:u w:val="single"/>
        </w:rPr>
        <w:t xml:space="preserve">   </w:t>
      </w:r>
      <w:r>
        <w:rPr>
          <w:rFonts w:hint="eastAsia" w:ascii="宋体" w:cs="宋体"/>
        </w:rPr>
        <w:t>级注册建造师。</w:t>
      </w:r>
    </w:p>
    <w:p>
      <w:pPr>
        <w:spacing w:line="400" w:lineRule="exact"/>
        <w:ind w:firstLine="420" w:firstLineChars="200"/>
        <w:rPr>
          <w:rFonts w:ascii="宋体"/>
        </w:rPr>
      </w:pPr>
      <w:r>
        <w:rPr>
          <w:rFonts w:hint="eastAsia" w:ascii="宋体" w:cs="宋体"/>
          <w:lang w:val="en-US" w:eastAsia="zh-CN"/>
        </w:rPr>
        <w:t>4</w:t>
      </w:r>
      <w:r>
        <w:rPr>
          <w:rFonts w:hint="eastAsia" w:ascii="宋体" w:cs="宋体"/>
        </w:rPr>
        <w:t>．如我方中标：</w:t>
      </w:r>
    </w:p>
    <w:p>
      <w:pPr>
        <w:spacing w:line="400" w:lineRule="exact"/>
        <w:ind w:firstLine="420" w:firstLineChars="200"/>
        <w:rPr>
          <w:rFonts w:ascii="宋体"/>
        </w:rPr>
      </w:pPr>
      <w:r>
        <w:rPr>
          <w:rFonts w:ascii="宋体" w:cs="宋体"/>
        </w:rPr>
        <w:t>(l</w:t>
      </w:r>
      <w:r>
        <w:rPr>
          <w:rFonts w:hint="eastAsia" w:ascii="宋体" w:cs="宋体"/>
        </w:rPr>
        <w:t>）我方承诺在收到中标通知书后，在中标通知书规定的期限内与你方签订合同。</w:t>
      </w:r>
    </w:p>
    <w:p>
      <w:pPr>
        <w:spacing w:line="400" w:lineRule="exact"/>
        <w:ind w:firstLine="420" w:firstLineChars="200"/>
        <w:rPr>
          <w:rFonts w:ascii="宋体"/>
        </w:rPr>
      </w:pPr>
      <w:r>
        <w:rPr>
          <w:rFonts w:ascii="宋体" w:cs="宋体"/>
        </w:rPr>
        <w:t>(2</w:t>
      </w:r>
      <w:r>
        <w:rPr>
          <w:rFonts w:hint="eastAsia" w:ascii="宋体" w:cs="宋体"/>
        </w:rPr>
        <w:t>）随同本投标函递交的投标函附录属于合同文件的组成部分。</w:t>
      </w:r>
    </w:p>
    <w:p>
      <w:pPr>
        <w:spacing w:line="400" w:lineRule="exact"/>
        <w:ind w:firstLine="420" w:firstLineChars="200"/>
        <w:rPr>
          <w:rFonts w:ascii="宋体"/>
        </w:rPr>
      </w:pPr>
      <w:r>
        <w:rPr>
          <w:rFonts w:ascii="宋体" w:cs="宋体"/>
        </w:rPr>
        <w:t>(3</w:t>
      </w:r>
      <w:r>
        <w:rPr>
          <w:rFonts w:hint="eastAsia" w:ascii="宋体" w:cs="宋体"/>
        </w:rPr>
        <w:t>）我方承诺按照招标文件规定向你方递交履约担保。</w:t>
      </w:r>
    </w:p>
    <w:p>
      <w:pPr>
        <w:spacing w:line="400" w:lineRule="exact"/>
        <w:ind w:firstLine="420" w:firstLineChars="200"/>
        <w:rPr>
          <w:rFonts w:ascii="宋体"/>
        </w:rPr>
      </w:pPr>
      <w:r>
        <w:rPr>
          <w:rFonts w:ascii="宋体" w:cs="宋体"/>
        </w:rPr>
        <w:t>(4</w:t>
      </w:r>
      <w:r>
        <w:rPr>
          <w:rFonts w:hint="eastAsia" w:ascii="宋体" w:cs="宋体"/>
        </w:rPr>
        <w:t>）我方承诺在合同约定的期限内完成并移交全部合同工程。</w:t>
      </w:r>
    </w:p>
    <w:p>
      <w:pPr>
        <w:spacing w:line="400" w:lineRule="exact"/>
        <w:ind w:firstLine="420" w:firstLineChars="200"/>
        <w:rPr>
          <w:rFonts w:ascii="宋体"/>
        </w:rPr>
      </w:pPr>
      <w:r>
        <w:rPr>
          <w:rFonts w:ascii="宋体" w:cs="宋体"/>
        </w:rPr>
        <w:t>(5</w:t>
      </w:r>
      <w:r>
        <w:rPr>
          <w:rFonts w:hint="eastAsia" w:ascii="宋体" w:cs="宋体"/>
        </w:rPr>
        <w:t>）我方承诺本投标函在招标文件规定的提交投标文件截止时间后，在招标文件规定的投标有效期期满前对我方具有约束力，且随时准备接受你方发出的中标通知书。</w:t>
      </w:r>
    </w:p>
    <w:p>
      <w:pPr>
        <w:spacing w:line="400" w:lineRule="exact"/>
        <w:ind w:firstLine="420" w:firstLineChars="200"/>
        <w:rPr>
          <w:rFonts w:hint="eastAsia" w:ascii="宋体" w:hAnsi="宋体" w:cs="宋体"/>
          <w:bCs/>
          <w:color w:val="000000"/>
          <w:lang w:eastAsia="zh-CN"/>
        </w:rPr>
      </w:pPr>
      <w:r>
        <w:rPr>
          <w:rFonts w:hint="eastAsia" w:ascii="宋体" w:cs="宋体"/>
          <w:lang w:val="en-US" w:eastAsia="zh-CN"/>
        </w:rPr>
        <w:t>5</w:t>
      </w:r>
      <w:r>
        <w:rPr>
          <w:rFonts w:hint="eastAsia" w:ascii="宋体" w:cs="宋体"/>
        </w:rPr>
        <w:t>．我方在此声明，所递交的投标文件及有关资料内容完整、真实和准确</w:t>
      </w:r>
      <w:r>
        <w:rPr>
          <w:rFonts w:hint="eastAsia" w:ascii="宋体" w:cs="宋体"/>
          <w:lang w:eastAsia="zh-CN"/>
        </w:rPr>
        <w:t>，</w:t>
      </w:r>
      <w:r>
        <w:rPr>
          <w:rFonts w:hint="eastAsia" w:ascii="宋体" w:hAnsi="宋体" w:cs="宋体"/>
          <w:bCs/>
          <w:color w:val="000000"/>
        </w:rPr>
        <w:t>且不存在围标、串标、质资挂靠、外借等任何违法、违规行为</w:t>
      </w:r>
      <w:r>
        <w:rPr>
          <w:rFonts w:hint="eastAsia" w:ascii="宋体" w:hAnsi="宋体" w:cs="宋体"/>
          <w:bCs/>
          <w:color w:val="000000"/>
          <w:lang w:eastAsia="zh-CN"/>
        </w:rPr>
        <w:t>。</w:t>
      </w:r>
    </w:p>
    <w:p>
      <w:pPr>
        <w:spacing w:line="400" w:lineRule="exact"/>
        <w:ind w:firstLine="420" w:firstLineChars="200"/>
        <w:rPr>
          <w:rFonts w:hint="eastAsia" w:ascii="宋体" w:eastAsia="宋体" w:cs="宋体"/>
          <w:lang w:val="en-US" w:eastAsia="zh-CN"/>
        </w:rPr>
      </w:pPr>
    </w:p>
    <w:p>
      <w:pPr>
        <w:spacing w:line="400" w:lineRule="exact"/>
        <w:ind w:firstLine="420" w:firstLineChars="200"/>
        <w:rPr>
          <w:rFonts w:hint="eastAsia" w:ascii="宋体" w:eastAsia="宋体" w:cs="宋体"/>
          <w:lang w:val="en-US" w:eastAsia="zh-CN"/>
        </w:rPr>
      </w:pPr>
    </w:p>
    <w:p>
      <w:pPr>
        <w:spacing w:line="400" w:lineRule="exact"/>
        <w:ind w:firstLine="420" w:firstLineChars="200"/>
        <w:rPr>
          <w:rFonts w:hint="eastAsia" w:ascii="宋体" w:cs="宋体"/>
        </w:rPr>
      </w:pPr>
    </w:p>
    <w:p>
      <w:pPr>
        <w:spacing w:line="400" w:lineRule="exact"/>
        <w:ind w:firstLine="420" w:firstLineChars="200"/>
        <w:rPr>
          <w:rFonts w:hint="eastAsia" w:ascii="宋体" w:cs="宋体"/>
        </w:rPr>
      </w:pPr>
    </w:p>
    <w:p>
      <w:pPr>
        <w:spacing w:line="440" w:lineRule="exact"/>
        <w:ind w:firstLine="3381" w:firstLineChars="1610"/>
        <w:rPr>
          <w:rFonts w:ascii="宋体"/>
        </w:rPr>
      </w:pPr>
      <w:r>
        <w:rPr>
          <w:rFonts w:hint="eastAsia" w:ascii="宋体" w:cs="宋体"/>
        </w:rPr>
        <w:t>投标人：（盖单位章）</w:t>
      </w:r>
    </w:p>
    <w:p>
      <w:pPr>
        <w:spacing w:line="440" w:lineRule="exact"/>
        <w:ind w:firstLine="3381" w:firstLineChars="1610"/>
        <w:rPr>
          <w:rFonts w:ascii="宋体"/>
        </w:rPr>
      </w:pPr>
      <w:r>
        <w:rPr>
          <w:rFonts w:hint="eastAsia" w:ascii="宋体" w:cs="宋体"/>
        </w:rPr>
        <w:t>法定代表人或其委托代理人：（签字或盖章）</w:t>
      </w:r>
    </w:p>
    <w:p>
      <w:pPr>
        <w:spacing w:line="440" w:lineRule="exact"/>
        <w:rPr>
          <w:rFonts w:hint="eastAsia" w:ascii="宋体" w:cs="宋体"/>
          <w:lang w:val="en-US" w:eastAsia="zh-CN"/>
        </w:rPr>
      </w:pPr>
      <w:r>
        <w:rPr>
          <w:rFonts w:hint="eastAsia" w:ascii="宋体" w:cs="宋体"/>
          <w:lang w:val="en-US" w:eastAsia="zh-CN"/>
        </w:rPr>
        <w:t xml:space="preserve">                                                       </w:t>
      </w:r>
    </w:p>
    <w:p>
      <w:pPr>
        <w:spacing w:line="440" w:lineRule="exact"/>
        <w:ind w:firstLine="6090" w:firstLineChars="2900"/>
        <w:rPr>
          <w:rFonts w:ascii="宋体"/>
        </w:rPr>
      </w:pPr>
      <w:r>
        <w:rPr>
          <w:rFonts w:hint="eastAsia" w:ascii="宋体" w:cs="宋体"/>
          <w:lang w:val="en-US" w:eastAsia="zh-CN"/>
        </w:rPr>
        <w:t xml:space="preserve"> </w:t>
      </w:r>
      <w:r>
        <w:rPr>
          <w:rFonts w:hint="eastAsia" w:ascii="宋体" w:cs="宋体"/>
        </w:rPr>
        <w:t>年</w:t>
      </w:r>
      <w:r>
        <w:rPr>
          <w:rFonts w:ascii="宋体" w:cs="宋体"/>
        </w:rPr>
        <w:t xml:space="preserve">   </w:t>
      </w:r>
      <w:r>
        <w:rPr>
          <w:rFonts w:hint="eastAsia" w:ascii="宋体" w:cs="宋体"/>
        </w:rPr>
        <w:t>月</w:t>
      </w:r>
      <w:r>
        <w:rPr>
          <w:rFonts w:ascii="宋体" w:cs="宋体"/>
        </w:rPr>
        <w:t xml:space="preserve">   </w:t>
      </w:r>
      <w:r>
        <w:rPr>
          <w:rFonts w:hint="eastAsia" w:ascii="宋体" w:cs="宋体"/>
        </w:rPr>
        <w:t>日</w:t>
      </w:r>
    </w:p>
    <w:p>
      <w:pPr>
        <w:pStyle w:val="34"/>
        <w:spacing w:line="360" w:lineRule="auto"/>
        <w:ind w:firstLine="3150"/>
        <w:jc w:val="right"/>
        <w:rPr>
          <w:rFonts w:ascii="宋体" w:cs="宋体"/>
        </w:rPr>
      </w:pPr>
    </w:p>
    <w:p>
      <w:pPr>
        <w:pStyle w:val="3"/>
        <w:rPr>
          <w:rFonts w:hint="eastAsia" w:ascii="宋体" w:eastAsia="宋体" w:cs="宋体"/>
          <w:color w:val="000000"/>
          <w:sz w:val="24"/>
          <w:szCs w:val="24"/>
        </w:rPr>
      </w:pPr>
      <w:bookmarkStart w:id="333" w:name="_Toc11814"/>
      <w:bookmarkStart w:id="334" w:name="_Toc12431"/>
      <w:r>
        <w:rPr>
          <w:rFonts w:ascii="宋体" w:eastAsia="宋体" w:cs="宋体"/>
          <w:sz w:val="24"/>
          <w:szCs w:val="24"/>
        </w:rPr>
        <w:t>2</w:t>
      </w:r>
      <w:r>
        <w:rPr>
          <w:rFonts w:hint="eastAsia" w:ascii="宋体" w:eastAsia="宋体" w:cs="宋体"/>
          <w:sz w:val="24"/>
          <w:szCs w:val="24"/>
        </w:rPr>
        <w:t>．</w:t>
      </w:r>
      <w:bookmarkEnd w:id="333"/>
      <w:bookmarkEnd w:id="334"/>
      <w:bookmarkStart w:id="335" w:name="OLE_LINK22"/>
      <w:r>
        <w:rPr>
          <w:rFonts w:hint="eastAsia" w:ascii="宋体" w:eastAsia="宋体" w:cs="宋体"/>
          <w:color w:val="000000"/>
          <w:sz w:val="24"/>
          <w:szCs w:val="24"/>
        </w:rPr>
        <w:t>法定代表人身份证明</w:t>
      </w:r>
    </w:p>
    <w:p/>
    <w:bookmarkEnd w:id="335"/>
    <w:p>
      <w:pPr>
        <w:pStyle w:val="4"/>
        <w:jc w:val="center"/>
        <w:rPr>
          <w:rFonts w:hint="eastAsia" w:ascii="宋体" w:cs="宋体"/>
          <w:color w:val="000000"/>
          <w:sz w:val="24"/>
          <w:szCs w:val="24"/>
        </w:rPr>
      </w:pPr>
      <w:bookmarkStart w:id="336" w:name="OLE_LINK24"/>
      <w:bookmarkStart w:id="337" w:name="OLE_LINK3"/>
      <w:bookmarkStart w:id="338" w:name="OLE_LINK23"/>
    </w:p>
    <w:p>
      <w:pPr>
        <w:pStyle w:val="4"/>
        <w:jc w:val="center"/>
        <w:rPr>
          <w:rFonts w:ascii="宋体" w:cs="宋体"/>
          <w:color w:val="000000"/>
          <w:sz w:val="24"/>
          <w:szCs w:val="24"/>
        </w:rPr>
      </w:pPr>
      <w:r>
        <w:rPr>
          <w:rFonts w:hint="eastAsia" w:ascii="宋体" w:cs="宋体"/>
          <w:color w:val="000000"/>
          <w:sz w:val="24"/>
          <w:szCs w:val="24"/>
        </w:rPr>
        <w:t>法定代表人身份证明</w:t>
      </w:r>
    </w:p>
    <w:bookmarkEnd w:id="336"/>
    <w:p>
      <w:pPr>
        <w:rPr>
          <w:rFonts w:ascii="宋体" w:cs="宋体"/>
          <w:b/>
          <w:color w:val="000000"/>
        </w:rPr>
      </w:pPr>
    </w:p>
    <w:p>
      <w:pPr>
        <w:spacing w:line="360" w:lineRule="auto"/>
        <w:ind w:firstLine="420" w:firstLineChars="200"/>
        <w:rPr>
          <w:rFonts w:ascii="宋体" w:cs="宋体"/>
          <w:bCs/>
          <w:color w:val="000000"/>
        </w:rPr>
      </w:pPr>
      <w:r>
        <w:rPr>
          <w:rFonts w:hint="eastAsia" w:ascii="宋体" w:cs="宋体"/>
          <w:bCs/>
          <w:color w:val="000000"/>
        </w:rPr>
        <w:t>投标人名称：</w:t>
      </w:r>
    </w:p>
    <w:p>
      <w:pPr>
        <w:spacing w:line="360" w:lineRule="auto"/>
        <w:ind w:firstLine="420" w:firstLineChars="200"/>
        <w:rPr>
          <w:rFonts w:ascii="宋体" w:cs="宋体"/>
          <w:bCs/>
          <w:color w:val="000000"/>
        </w:rPr>
      </w:pPr>
      <w:r>
        <w:rPr>
          <w:rFonts w:hint="eastAsia" w:ascii="宋体" w:cs="宋体"/>
          <w:bCs/>
          <w:color w:val="000000"/>
        </w:rPr>
        <w:t>单位性质：</w:t>
      </w:r>
    </w:p>
    <w:p>
      <w:pPr>
        <w:spacing w:line="360" w:lineRule="auto"/>
        <w:ind w:firstLine="420" w:firstLineChars="200"/>
        <w:rPr>
          <w:rFonts w:ascii="宋体" w:cs="宋体"/>
          <w:bCs/>
          <w:color w:val="000000"/>
        </w:rPr>
      </w:pPr>
      <w:r>
        <w:rPr>
          <w:rFonts w:hint="eastAsia" w:ascii="宋体" w:cs="宋体"/>
          <w:bCs/>
          <w:color w:val="000000"/>
        </w:rPr>
        <w:t>地址：</w:t>
      </w:r>
    </w:p>
    <w:p>
      <w:pPr>
        <w:spacing w:line="360" w:lineRule="auto"/>
        <w:ind w:firstLine="420" w:firstLineChars="200"/>
        <w:rPr>
          <w:rFonts w:ascii="宋体" w:cs="宋体"/>
          <w:bCs/>
          <w:color w:val="000000"/>
        </w:rPr>
      </w:pPr>
      <w:r>
        <w:rPr>
          <w:rFonts w:hint="eastAsia" w:ascii="宋体" w:cs="宋体"/>
          <w:bCs/>
          <w:color w:val="000000"/>
        </w:rPr>
        <w:t>成立时间：年月日</w:t>
      </w:r>
    </w:p>
    <w:p>
      <w:pPr>
        <w:spacing w:line="360" w:lineRule="auto"/>
        <w:ind w:firstLine="420" w:firstLineChars="200"/>
        <w:rPr>
          <w:rFonts w:ascii="宋体" w:cs="宋体"/>
          <w:bCs/>
          <w:color w:val="000000"/>
        </w:rPr>
      </w:pPr>
      <w:r>
        <w:rPr>
          <w:rFonts w:hint="eastAsia" w:ascii="宋体" w:cs="宋体"/>
          <w:bCs/>
          <w:color w:val="000000"/>
        </w:rPr>
        <w:t>经营期限：</w:t>
      </w:r>
    </w:p>
    <w:p>
      <w:pPr>
        <w:spacing w:line="360" w:lineRule="auto"/>
        <w:ind w:firstLine="420" w:firstLineChars="200"/>
        <w:rPr>
          <w:rFonts w:ascii="宋体" w:cs="宋体"/>
          <w:bCs/>
          <w:color w:val="000000"/>
        </w:rPr>
      </w:pPr>
      <w:r>
        <w:rPr>
          <w:rFonts w:hint="eastAsia" w:ascii="宋体" w:cs="宋体"/>
          <w:bCs/>
          <w:color w:val="000000"/>
        </w:rPr>
        <w:t>姓名：性别：年龄：职务：</w:t>
      </w:r>
      <w:r>
        <w:rPr>
          <w:rFonts w:ascii="宋体" w:cs="宋体"/>
          <w:bCs/>
          <w:color w:val="000000"/>
        </w:rPr>
        <w:t>_</w:t>
      </w:r>
    </w:p>
    <w:p>
      <w:pPr>
        <w:spacing w:line="360" w:lineRule="auto"/>
        <w:ind w:firstLine="420" w:firstLineChars="200"/>
        <w:rPr>
          <w:rFonts w:ascii="宋体" w:cs="宋体"/>
          <w:bCs/>
          <w:color w:val="000000"/>
        </w:rPr>
      </w:pPr>
      <w:r>
        <w:rPr>
          <w:rFonts w:hint="eastAsia" w:ascii="宋体" w:cs="宋体"/>
          <w:bCs/>
          <w:color w:val="000000"/>
        </w:rPr>
        <w:t>系（投标人名称）的法定代表人。</w:t>
      </w:r>
    </w:p>
    <w:p>
      <w:pPr>
        <w:spacing w:line="360" w:lineRule="auto"/>
        <w:ind w:firstLine="420" w:firstLineChars="200"/>
        <w:rPr>
          <w:rFonts w:ascii="宋体" w:cs="宋体"/>
          <w:bCs/>
          <w:color w:val="000000"/>
        </w:rPr>
      </w:pPr>
      <w:r>
        <w:rPr>
          <w:rFonts w:hint="eastAsia" w:ascii="宋体" w:cs="宋体"/>
          <w:bCs/>
          <w:color w:val="000000"/>
        </w:rPr>
        <w:t>特此证明。</w:t>
      </w:r>
    </w:p>
    <w:p>
      <w:pPr>
        <w:spacing w:line="360" w:lineRule="auto"/>
        <w:ind w:firstLine="420" w:firstLineChars="200"/>
        <w:rPr>
          <w:rFonts w:ascii="宋体" w:cs="宋体"/>
          <w:bCs/>
          <w:color w:val="000000"/>
        </w:rPr>
      </w:pPr>
    </w:p>
    <w:p>
      <w:pPr>
        <w:spacing w:line="360" w:lineRule="auto"/>
        <w:ind w:firstLine="420" w:firstLineChars="200"/>
        <w:rPr>
          <w:rFonts w:ascii="宋体" w:cs="宋体"/>
          <w:bCs/>
          <w:color w:val="000000"/>
        </w:rPr>
      </w:pPr>
    </w:p>
    <w:p>
      <w:pPr>
        <w:spacing w:line="360" w:lineRule="auto"/>
        <w:ind w:firstLine="420" w:firstLineChars="200"/>
        <w:rPr>
          <w:rFonts w:ascii="宋体" w:cs="宋体"/>
          <w:bCs/>
          <w:color w:val="000000"/>
        </w:rPr>
      </w:pPr>
    </w:p>
    <w:p>
      <w:pPr>
        <w:spacing w:line="360" w:lineRule="auto"/>
        <w:ind w:firstLine="420" w:firstLineChars="200"/>
        <w:rPr>
          <w:rFonts w:ascii="宋体" w:cs="宋体"/>
          <w:bCs/>
          <w:color w:val="000000"/>
        </w:rPr>
      </w:pPr>
    </w:p>
    <w:p>
      <w:pPr>
        <w:spacing w:line="360" w:lineRule="auto"/>
        <w:ind w:firstLine="420" w:firstLineChars="200"/>
        <w:rPr>
          <w:rFonts w:ascii="宋体" w:cs="宋体"/>
          <w:bCs/>
          <w:color w:val="000000"/>
        </w:rPr>
      </w:pPr>
    </w:p>
    <w:p>
      <w:pPr>
        <w:spacing w:line="360" w:lineRule="auto"/>
        <w:ind w:firstLine="4830" w:firstLineChars="2300"/>
        <w:rPr>
          <w:rFonts w:ascii="宋体" w:cs="宋体"/>
          <w:bCs/>
          <w:color w:val="000000"/>
        </w:rPr>
      </w:pPr>
      <w:r>
        <w:rPr>
          <w:rFonts w:hint="eastAsia" w:ascii="宋体" w:cs="宋体"/>
          <w:bCs/>
          <w:color w:val="000000"/>
        </w:rPr>
        <w:t>投标人：（盖单位章）</w:t>
      </w:r>
    </w:p>
    <w:p>
      <w:pPr>
        <w:spacing w:line="360" w:lineRule="auto"/>
        <w:ind w:firstLine="4515" w:firstLineChars="2150"/>
        <w:rPr>
          <w:rFonts w:ascii="宋体" w:cs="宋体"/>
          <w:bCs/>
          <w:color w:val="000000"/>
          <w:u w:val="single"/>
        </w:rPr>
      </w:pPr>
    </w:p>
    <w:p>
      <w:pPr>
        <w:spacing w:line="360" w:lineRule="auto"/>
        <w:ind w:firstLine="5145" w:firstLineChars="2450"/>
        <w:rPr>
          <w:rFonts w:ascii="宋体" w:cs="宋体"/>
          <w:bCs/>
          <w:color w:val="000000"/>
        </w:rPr>
      </w:pPr>
      <w:r>
        <w:rPr>
          <w:rFonts w:hint="eastAsia" w:ascii="宋体" w:cs="宋体"/>
          <w:bCs/>
          <w:color w:val="000000"/>
        </w:rPr>
        <w:t>年</w:t>
      </w:r>
      <w:r>
        <w:rPr>
          <w:rFonts w:ascii="宋体" w:cs="宋体"/>
          <w:bCs/>
          <w:color w:val="000000"/>
        </w:rPr>
        <w:t xml:space="preserve">   </w:t>
      </w:r>
      <w:r>
        <w:rPr>
          <w:rFonts w:hint="eastAsia" w:ascii="宋体" w:cs="宋体"/>
          <w:bCs/>
          <w:color w:val="000000"/>
        </w:rPr>
        <w:t>月</w:t>
      </w:r>
      <w:r>
        <w:rPr>
          <w:rFonts w:ascii="宋体" w:cs="宋体"/>
          <w:bCs/>
          <w:color w:val="000000"/>
        </w:rPr>
        <w:t xml:space="preserve">   </w:t>
      </w:r>
      <w:r>
        <w:rPr>
          <w:rFonts w:hint="eastAsia" w:ascii="宋体" w:cs="宋体"/>
          <w:bCs/>
          <w:color w:val="000000"/>
        </w:rPr>
        <w:t>日</w:t>
      </w:r>
    </w:p>
    <w:bookmarkEnd w:id="337"/>
    <w:p>
      <w:pPr>
        <w:spacing w:line="360" w:lineRule="auto"/>
        <w:ind w:firstLine="4533" w:firstLineChars="2150"/>
        <w:rPr>
          <w:rFonts w:ascii="宋体" w:cs="宋体"/>
          <w:b/>
          <w:color w:val="000000"/>
        </w:rPr>
      </w:pPr>
    </w:p>
    <w:bookmarkEnd w:id="338"/>
    <w:p>
      <w:pPr>
        <w:spacing w:line="360" w:lineRule="auto"/>
        <w:ind w:firstLine="4533" w:firstLineChars="2150"/>
        <w:rPr>
          <w:rFonts w:ascii="宋体" w:cs="宋体"/>
          <w:b/>
          <w:color w:val="000000"/>
        </w:rPr>
      </w:pPr>
    </w:p>
    <w:p>
      <w:pPr>
        <w:spacing w:line="360" w:lineRule="auto"/>
        <w:ind w:firstLine="4533" w:firstLineChars="2150"/>
        <w:rPr>
          <w:rFonts w:ascii="宋体" w:cs="宋体"/>
          <w:b/>
          <w:color w:val="000000"/>
        </w:rPr>
      </w:pPr>
    </w:p>
    <w:p>
      <w:pPr>
        <w:spacing w:line="360" w:lineRule="auto"/>
        <w:ind w:firstLine="4533" w:firstLineChars="2150"/>
        <w:rPr>
          <w:rFonts w:ascii="宋体" w:cs="宋体"/>
          <w:b/>
          <w:color w:val="000000"/>
        </w:rPr>
      </w:pPr>
    </w:p>
    <w:p>
      <w:pPr>
        <w:spacing w:line="360" w:lineRule="auto"/>
        <w:rPr>
          <w:rFonts w:ascii="宋体" w:cs="宋体"/>
          <w:b/>
          <w:color w:val="000000"/>
        </w:rPr>
      </w:pPr>
    </w:p>
    <w:p>
      <w:pPr>
        <w:spacing w:line="360" w:lineRule="auto"/>
        <w:rPr>
          <w:rFonts w:ascii="宋体" w:cs="宋体"/>
          <w:b/>
          <w:color w:val="000000"/>
        </w:rPr>
      </w:pPr>
    </w:p>
    <w:p>
      <w:pPr>
        <w:spacing w:line="360" w:lineRule="auto"/>
        <w:rPr>
          <w:rFonts w:ascii="宋体" w:cs="宋体"/>
          <w:b/>
          <w:color w:val="000000"/>
        </w:rPr>
      </w:pPr>
    </w:p>
    <w:p>
      <w:pPr>
        <w:pStyle w:val="3"/>
        <w:rPr>
          <w:rFonts w:ascii="宋体" w:eastAsia="宋体" w:cs="宋体"/>
          <w:color w:val="000000"/>
          <w:sz w:val="24"/>
          <w:szCs w:val="24"/>
        </w:rPr>
      </w:pPr>
      <w:r>
        <w:rPr>
          <w:rFonts w:hint="eastAsia" w:ascii="宋体" w:eastAsia="宋体" w:cs="宋体"/>
          <w:color w:val="000000"/>
          <w:sz w:val="24"/>
          <w:szCs w:val="24"/>
          <w:lang w:val="en-US" w:eastAsia="zh-CN"/>
        </w:rPr>
        <w:t>3.</w:t>
      </w:r>
      <w:r>
        <w:rPr>
          <w:rFonts w:hint="eastAsia" w:ascii="宋体" w:eastAsia="宋体" w:cs="宋体"/>
          <w:color w:val="000000"/>
          <w:sz w:val="24"/>
          <w:szCs w:val="24"/>
        </w:rPr>
        <w:t>授权委托书</w:t>
      </w:r>
    </w:p>
    <w:p>
      <w:pPr>
        <w:pStyle w:val="4"/>
        <w:jc w:val="center"/>
        <w:rPr>
          <w:rFonts w:hint="eastAsia" w:ascii="宋体" w:cs="宋体"/>
          <w:color w:val="000000"/>
          <w:sz w:val="24"/>
          <w:szCs w:val="24"/>
        </w:rPr>
      </w:pPr>
    </w:p>
    <w:p>
      <w:pPr>
        <w:pStyle w:val="4"/>
        <w:jc w:val="center"/>
        <w:rPr>
          <w:rFonts w:hint="eastAsia" w:ascii="宋体" w:cs="宋体"/>
          <w:color w:val="000000"/>
          <w:sz w:val="24"/>
          <w:szCs w:val="24"/>
        </w:rPr>
      </w:pPr>
    </w:p>
    <w:p>
      <w:pPr>
        <w:pStyle w:val="4"/>
        <w:jc w:val="center"/>
        <w:rPr>
          <w:rFonts w:ascii="宋体" w:cs="宋体"/>
          <w:color w:val="000000"/>
          <w:sz w:val="24"/>
          <w:szCs w:val="24"/>
        </w:rPr>
      </w:pPr>
      <w:r>
        <w:rPr>
          <w:rFonts w:hint="eastAsia" w:ascii="宋体" w:cs="宋体"/>
          <w:color w:val="000000"/>
          <w:sz w:val="24"/>
          <w:szCs w:val="24"/>
        </w:rPr>
        <w:t>授权委托书</w:t>
      </w:r>
    </w:p>
    <w:p>
      <w:pPr>
        <w:spacing w:line="360" w:lineRule="auto"/>
        <w:ind w:firstLine="422" w:firstLineChars="200"/>
        <w:rPr>
          <w:rFonts w:ascii="宋体" w:cs="宋体"/>
          <w:b/>
          <w:color w:val="000000"/>
        </w:rPr>
      </w:pPr>
    </w:p>
    <w:p>
      <w:pPr>
        <w:spacing w:line="360" w:lineRule="auto"/>
        <w:ind w:firstLine="420" w:firstLineChars="200"/>
        <w:rPr>
          <w:rFonts w:ascii="宋体" w:cs="宋体"/>
          <w:bCs/>
          <w:color w:val="000000"/>
        </w:rPr>
      </w:pPr>
      <w:r>
        <w:rPr>
          <w:rFonts w:hint="eastAsia" w:ascii="宋体" w:cs="宋体"/>
          <w:bCs/>
          <w:color w:val="000000"/>
        </w:rPr>
        <w:t>本人</w:t>
      </w:r>
      <w:r>
        <w:rPr>
          <w:rFonts w:ascii="宋体" w:cs="宋体"/>
          <w:bCs/>
          <w:color w:val="000000"/>
          <w:u w:val="single"/>
        </w:rPr>
        <w:t xml:space="preserve">    </w:t>
      </w:r>
      <w:r>
        <w:rPr>
          <w:rFonts w:hint="eastAsia" w:ascii="宋体" w:cs="宋体"/>
          <w:bCs/>
          <w:color w:val="000000"/>
          <w:u w:val="single"/>
        </w:rPr>
        <w:t>（姓名）</w:t>
      </w:r>
      <w:r>
        <w:rPr>
          <w:rFonts w:ascii="宋体" w:cs="宋体"/>
          <w:bCs/>
          <w:color w:val="000000"/>
          <w:u w:val="single"/>
        </w:rPr>
        <w:t xml:space="preserve"> </w:t>
      </w:r>
      <w:r>
        <w:rPr>
          <w:rFonts w:hint="eastAsia" w:ascii="宋体" w:cs="宋体"/>
          <w:bCs/>
          <w:color w:val="000000"/>
        </w:rPr>
        <w:t>系</w:t>
      </w:r>
      <w:r>
        <w:rPr>
          <w:rFonts w:ascii="宋体" w:cs="宋体"/>
          <w:bCs/>
          <w:color w:val="000000"/>
          <w:u w:val="single"/>
        </w:rPr>
        <w:t xml:space="preserve">       </w:t>
      </w:r>
      <w:r>
        <w:rPr>
          <w:rFonts w:hint="eastAsia" w:ascii="宋体" w:cs="宋体"/>
          <w:bCs/>
          <w:color w:val="000000"/>
          <w:u w:val="single"/>
        </w:rPr>
        <w:t>（投标人名称）</w:t>
      </w:r>
      <w:r>
        <w:rPr>
          <w:rFonts w:hint="eastAsia" w:ascii="宋体" w:cs="宋体"/>
          <w:bCs/>
          <w:color w:val="000000"/>
        </w:rPr>
        <w:t>的法定代表人，现委托</w:t>
      </w:r>
      <w:r>
        <w:rPr>
          <w:rFonts w:ascii="宋体" w:cs="宋体"/>
          <w:bCs/>
          <w:color w:val="000000"/>
          <w:u w:val="single"/>
        </w:rPr>
        <w:t xml:space="preserve">    </w:t>
      </w:r>
      <w:r>
        <w:rPr>
          <w:rFonts w:hint="eastAsia" w:ascii="宋体" w:cs="宋体"/>
          <w:bCs/>
          <w:color w:val="000000"/>
          <w:u w:val="single"/>
        </w:rPr>
        <w:t>（姓名）</w:t>
      </w:r>
      <w:r>
        <w:rPr>
          <w:rFonts w:hint="eastAsia" w:ascii="宋体" w:cs="宋体"/>
          <w:bCs/>
          <w:color w:val="000000"/>
        </w:rPr>
        <w:t>为我方代理人。代理人根据授权，以我方名义签署、澄清、说明、补正、递交、撤回、修改</w:t>
      </w:r>
      <w:r>
        <w:rPr>
          <w:rFonts w:ascii="宋体" w:cs="宋体"/>
          <w:bCs/>
          <w:color w:val="000000"/>
          <w:u w:val="single"/>
        </w:rPr>
        <w:t xml:space="preserve">    </w:t>
      </w:r>
      <w:r>
        <w:rPr>
          <w:rFonts w:hint="eastAsia" w:ascii="宋体" w:cs="宋体"/>
          <w:bCs/>
          <w:color w:val="000000"/>
          <w:u w:val="single"/>
        </w:rPr>
        <w:t>（项目名称）</w:t>
      </w:r>
      <w:r>
        <w:rPr>
          <w:rFonts w:hint="eastAsia" w:ascii="宋体" w:cs="宋体"/>
          <w:bCs/>
          <w:color w:val="000000"/>
        </w:rPr>
        <w:t>标段施工投标文件、签订合同和处理有关事宜，其法律后果由我方承担。</w:t>
      </w:r>
    </w:p>
    <w:p>
      <w:pPr>
        <w:spacing w:line="360" w:lineRule="auto"/>
        <w:ind w:firstLine="420" w:firstLineChars="200"/>
        <w:rPr>
          <w:rFonts w:ascii="宋体" w:cs="宋体"/>
          <w:bCs/>
          <w:color w:val="000000"/>
        </w:rPr>
      </w:pPr>
      <w:r>
        <w:rPr>
          <w:rFonts w:hint="eastAsia" w:ascii="宋体" w:cs="宋体"/>
          <w:bCs/>
          <w:color w:val="000000"/>
        </w:rPr>
        <w:t>委托期限：</w:t>
      </w:r>
    </w:p>
    <w:p>
      <w:pPr>
        <w:spacing w:line="360" w:lineRule="auto"/>
        <w:ind w:firstLine="420" w:firstLineChars="200"/>
        <w:rPr>
          <w:rFonts w:ascii="宋体" w:cs="宋体"/>
          <w:bCs/>
          <w:color w:val="000000"/>
        </w:rPr>
      </w:pPr>
      <w:r>
        <w:rPr>
          <w:rFonts w:hint="eastAsia" w:ascii="宋体" w:cs="宋体"/>
          <w:bCs/>
          <w:color w:val="000000"/>
        </w:rPr>
        <w:t>代理人无转委托权。</w:t>
      </w:r>
    </w:p>
    <w:p>
      <w:pPr>
        <w:spacing w:line="360" w:lineRule="auto"/>
        <w:ind w:firstLine="420" w:firstLineChars="200"/>
        <w:rPr>
          <w:rFonts w:ascii="宋体" w:cs="宋体"/>
          <w:bCs/>
          <w:color w:val="000000"/>
        </w:rPr>
      </w:pPr>
    </w:p>
    <w:p>
      <w:pPr>
        <w:spacing w:line="360" w:lineRule="auto"/>
        <w:ind w:firstLine="420" w:firstLineChars="200"/>
        <w:rPr>
          <w:rFonts w:ascii="宋体" w:cs="宋体"/>
          <w:bCs/>
          <w:color w:val="000000"/>
        </w:rPr>
      </w:pPr>
    </w:p>
    <w:p>
      <w:pPr>
        <w:spacing w:line="360" w:lineRule="auto"/>
        <w:ind w:firstLine="420" w:firstLineChars="200"/>
        <w:rPr>
          <w:rFonts w:ascii="宋体" w:cs="宋体"/>
          <w:bCs/>
          <w:color w:val="000000"/>
        </w:rPr>
      </w:pPr>
    </w:p>
    <w:p>
      <w:pPr>
        <w:spacing w:line="360" w:lineRule="auto"/>
        <w:ind w:firstLine="420" w:firstLineChars="200"/>
        <w:rPr>
          <w:rFonts w:ascii="宋体" w:cs="宋体"/>
          <w:bCs/>
          <w:color w:val="000000"/>
        </w:rPr>
      </w:pPr>
    </w:p>
    <w:p>
      <w:pPr>
        <w:spacing w:line="360" w:lineRule="auto"/>
        <w:ind w:firstLine="420" w:firstLineChars="200"/>
        <w:rPr>
          <w:rFonts w:ascii="宋体" w:cs="宋体"/>
          <w:bCs/>
          <w:color w:val="000000"/>
        </w:rPr>
      </w:pPr>
    </w:p>
    <w:p>
      <w:pPr>
        <w:spacing w:line="360" w:lineRule="auto"/>
        <w:ind w:firstLine="420" w:firstLineChars="200"/>
        <w:rPr>
          <w:rFonts w:ascii="宋体" w:cs="宋体"/>
          <w:bCs/>
          <w:color w:val="000000"/>
        </w:rPr>
      </w:pPr>
    </w:p>
    <w:p>
      <w:pPr>
        <w:spacing w:line="360" w:lineRule="auto"/>
        <w:ind w:firstLine="4725" w:firstLineChars="2250"/>
        <w:rPr>
          <w:rFonts w:ascii="宋体" w:cs="宋体"/>
          <w:bCs/>
          <w:color w:val="000000"/>
        </w:rPr>
      </w:pPr>
      <w:r>
        <w:rPr>
          <w:rFonts w:hint="eastAsia" w:ascii="宋体" w:cs="宋体"/>
          <w:bCs/>
          <w:color w:val="000000"/>
        </w:rPr>
        <w:t>投标人：（盖单位章）</w:t>
      </w:r>
    </w:p>
    <w:p>
      <w:pPr>
        <w:spacing w:line="360" w:lineRule="auto"/>
        <w:ind w:firstLine="420" w:firstLineChars="200"/>
        <w:rPr>
          <w:rFonts w:ascii="宋体" w:cs="宋体"/>
          <w:bCs/>
          <w:color w:val="000000"/>
        </w:rPr>
      </w:pPr>
    </w:p>
    <w:p>
      <w:pPr>
        <w:spacing w:line="360" w:lineRule="auto"/>
        <w:ind w:firstLine="4725" w:firstLineChars="2250"/>
        <w:rPr>
          <w:rFonts w:ascii="宋体" w:cs="宋体"/>
          <w:bCs/>
          <w:color w:val="000000"/>
        </w:rPr>
      </w:pPr>
      <w:r>
        <w:rPr>
          <w:rFonts w:hint="eastAsia" w:ascii="宋体" w:cs="宋体"/>
          <w:bCs/>
          <w:color w:val="000000"/>
        </w:rPr>
        <w:t>法定代表人：（签字或盖章）</w:t>
      </w:r>
    </w:p>
    <w:p>
      <w:pPr>
        <w:spacing w:line="360" w:lineRule="auto"/>
        <w:ind w:firstLine="420" w:firstLineChars="200"/>
        <w:rPr>
          <w:rFonts w:ascii="宋体" w:cs="宋体"/>
          <w:bCs/>
          <w:color w:val="000000"/>
        </w:rPr>
      </w:pPr>
    </w:p>
    <w:p>
      <w:pPr>
        <w:spacing w:line="360" w:lineRule="auto"/>
        <w:ind w:firstLine="4620" w:firstLineChars="2200"/>
        <w:rPr>
          <w:rFonts w:ascii="宋体" w:cs="宋体"/>
          <w:bCs/>
          <w:color w:val="000000"/>
        </w:rPr>
      </w:pPr>
      <w:r>
        <w:rPr>
          <w:rFonts w:ascii="宋体" w:cs="宋体"/>
          <w:bCs/>
          <w:color w:val="000000"/>
        </w:rPr>
        <w:t xml:space="preserve"> </w:t>
      </w:r>
      <w:r>
        <w:rPr>
          <w:rFonts w:hint="eastAsia" w:ascii="宋体" w:cs="宋体"/>
          <w:bCs/>
          <w:color w:val="000000"/>
        </w:rPr>
        <w:t>委托代理人：（签字或盖章）</w:t>
      </w:r>
    </w:p>
    <w:p>
      <w:pPr>
        <w:spacing w:line="360" w:lineRule="auto"/>
        <w:ind w:firstLine="420" w:firstLineChars="200"/>
        <w:rPr>
          <w:rFonts w:ascii="宋体" w:cs="宋体"/>
          <w:bCs/>
          <w:color w:val="000000"/>
        </w:rPr>
      </w:pPr>
    </w:p>
    <w:p>
      <w:pPr>
        <w:spacing w:line="360" w:lineRule="auto"/>
        <w:ind w:firstLine="5355" w:firstLineChars="2550"/>
        <w:rPr>
          <w:rFonts w:ascii="宋体" w:cs="宋体"/>
          <w:bCs/>
          <w:color w:val="000000"/>
        </w:rPr>
      </w:pPr>
    </w:p>
    <w:p>
      <w:pPr>
        <w:spacing w:line="360" w:lineRule="auto"/>
        <w:ind w:firstLine="5040" w:firstLineChars="2400"/>
        <w:rPr>
          <w:rFonts w:ascii="宋体" w:cs="宋体"/>
          <w:bCs/>
          <w:color w:val="000000"/>
        </w:rPr>
      </w:pPr>
      <w:r>
        <w:rPr>
          <w:rFonts w:hint="eastAsia" w:ascii="宋体" w:cs="宋体"/>
          <w:bCs/>
          <w:color w:val="000000"/>
        </w:rPr>
        <w:t>年</w:t>
      </w:r>
      <w:r>
        <w:rPr>
          <w:rFonts w:ascii="宋体" w:cs="宋体"/>
          <w:bCs/>
          <w:color w:val="000000"/>
        </w:rPr>
        <w:t xml:space="preserve">    </w:t>
      </w:r>
      <w:r>
        <w:rPr>
          <w:rFonts w:hint="eastAsia" w:ascii="宋体" w:cs="宋体"/>
          <w:bCs/>
          <w:color w:val="000000"/>
        </w:rPr>
        <w:t>月</w:t>
      </w:r>
      <w:r>
        <w:rPr>
          <w:rFonts w:ascii="宋体" w:cs="宋体"/>
          <w:bCs/>
          <w:color w:val="000000"/>
        </w:rPr>
        <w:t xml:space="preserve">    </w:t>
      </w:r>
      <w:r>
        <w:rPr>
          <w:rFonts w:hint="eastAsia" w:ascii="宋体" w:cs="宋体"/>
          <w:bCs/>
          <w:color w:val="000000"/>
        </w:rPr>
        <w:t>日</w:t>
      </w:r>
    </w:p>
    <w:p>
      <w:pPr>
        <w:spacing w:line="360" w:lineRule="auto"/>
        <w:ind w:firstLine="5040" w:firstLineChars="2400"/>
        <w:rPr>
          <w:rFonts w:ascii="宋体"/>
        </w:rPr>
      </w:pPr>
    </w:p>
    <w:p>
      <w:pPr>
        <w:spacing w:line="360" w:lineRule="auto"/>
        <w:ind w:firstLine="5040" w:firstLineChars="2400"/>
        <w:rPr>
          <w:rFonts w:ascii="宋体"/>
        </w:rPr>
      </w:pPr>
    </w:p>
    <w:p>
      <w:pPr>
        <w:pStyle w:val="3"/>
        <w:rPr>
          <w:rFonts w:hint="eastAsia" w:ascii="宋体" w:eastAsia="宋体" w:cs="宋体"/>
          <w:color w:val="000000"/>
          <w:sz w:val="24"/>
          <w:szCs w:val="24"/>
          <w:lang w:eastAsia="zh-CN"/>
        </w:rPr>
      </w:pPr>
      <w:r>
        <w:rPr>
          <w:rFonts w:hint="eastAsia" w:ascii="宋体" w:eastAsia="宋体" w:cs="宋体"/>
          <w:color w:val="000000"/>
          <w:sz w:val="24"/>
          <w:szCs w:val="24"/>
          <w:lang w:val="en-US" w:eastAsia="zh-CN"/>
        </w:rPr>
        <w:t>4.</w:t>
      </w:r>
      <w:r>
        <w:rPr>
          <w:rFonts w:hint="eastAsia" w:ascii="宋体" w:eastAsia="宋体" w:cs="宋体"/>
          <w:color w:val="000000"/>
          <w:sz w:val="24"/>
          <w:szCs w:val="24"/>
          <w:lang w:eastAsia="zh-CN"/>
        </w:rPr>
        <w:t>投标报价表</w:t>
      </w:r>
    </w:p>
    <w:p>
      <w:pPr>
        <w:spacing w:line="360" w:lineRule="auto"/>
        <w:ind w:firstLine="420" w:firstLineChars="200"/>
        <w:rPr>
          <w:rFonts w:ascii="宋体" w:cs="宋体"/>
        </w:rPr>
      </w:pPr>
    </w:p>
    <w:tbl>
      <w:tblPr>
        <w:tblStyle w:val="18"/>
        <w:tblW w:w="10387" w:type="dxa"/>
        <w:tblInd w:w="-1030" w:type="dxa"/>
        <w:tblLayout w:type="fixed"/>
        <w:tblCellMar>
          <w:top w:w="0" w:type="dxa"/>
          <w:left w:w="108" w:type="dxa"/>
          <w:bottom w:w="0" w:type="dxa"/>
          <w:right w:w="108" w:type="dxa"/>
        </w:tblCellMar>
      </w:tblPr>
      <w:tblGrid>
        <w:gridCol w:w="751"/>
        <w:gridCol w:w="2032"/>
        <w:gridCol w:w="3109"/>
        <w:gridCol w:w="778"/>
        <w:gridCol w:w="757"/>
        <w:gridCol w:w="265"/>
        <w:gridCol w:w="1337"/>
        <w:gridCol w:w="1358"/>
      </w:tblGrid>
      <w:tr>
        <w:tblPrEx>
          <w:tblLayout w:type="fixed"/>
          <w:tblCellMar>
            <w:top w:w="0" w:type="dxa"/>
            <w:left w:w="108" w:type="dxa"/>
            <w:bottom w:w="0" w:type="dxa"/>
            <w:right w:w="108" w:type="dxa"/>
          </w:tblCellMar>
        </w:tblPrEx>
        <w:trPr>
          <w:trHeight w:val="690" w:hRule="atLeast"/>
        </w:trPr>
        <w:tc>
          <w:tcPr>
            <w:tcW w:w="10387" w:type="dxa"/>
            <w:gridSpan w:val="8"/>
            <w:tcBorders>
              <w:top w:val="nil"/>
              <w:left w:val="nil"/>
              <w:bottom w:val="nil"/>
              <w:right w:val="nil"/>
            </w:tcBorders>
            <w:noWrap/>
            <w:vAlign w:val="center"/>
          </w:tcPr>
          <w:p>
            <w:pPr>
              <w:widowControl/>
              <w:jc w:val="center"/>
              <w:rPr>
                <w:rFonts w:hint="eastAsia" w:ascii="宋体" w:eastAsia="宋体" w:cs="Arial"/>
                <w:b/>
                <w:bCs/>
                <w:color w:val="000000"/>
                <w:kern w:val="0"/>
                <w:sz w:val="32"/>
                <w:szCs w:val="32"/>
                <w:lang w:eastAsia="zh-CN"/>
              </w:rPr>
            </w:pPr>
            <w:r>
              <w:rPr>
                <w:rFonts w:hint="eastAsia" w:ascii="宋体" w:hAnsi="宋体" w:cs="Arial"/>
                <w:b/>
                <w:bCs/>
                <w:color w:val="000000"/>
                <w:kern w:val="0"/>
                <w:sz w:val="28"/>
                <w:szCs w:val="28"/>
                <w:lang w:eastAsia="zh-CN"/>
              </w:rPr>
              <w:t>投标报价表</w:t>
            </w:r>
          </w:p>
        </w:tc>
      </w:tr>
      <w:tr>
        <w:tblPrEx>
          <w:tblLayout w:type="fixed"/>
          <w:tblCellMar>
            <w:top w:w="0" w:type="dxa"/>
            <w:left w:w="108" w:type="dxa"/>
            <w:bottom w:w="0" w:type="dxa"/>
            <w:right w:w="108" w:type="dxa"/>
          </w:tblCellMar>
        </w:tblPrEx>
        <w:trPr>
          <w:trHeight w:val="353" w:hRule="atLeast"/>
        </w:trPr>
        <w:tc>
          <w:tcPr>
            <w:tcW w:w="6670" w:type="dxa"/>
            <w:gridSpan w:val="4"/>
            <w:tcBorders>
              <w:top w:val="nil"/>
              <w:left w:val="nil"/>
              <w:bottom w:val="single" w:color="000000" w:sz="8" w:space="0"/>
              <w:right w:val="nil"/>
            </w:tcBorders>
            <w:vAlign w:val="center"/>
          </w:tcPr>
          <w:p>
            <w:pPr>
              <w:widowControl/>
              <w:jc w:val="left"/>
              <w:rPr>
                <w:rFonts w:ascii="黑体" w:hAnsi="黑体" w:eastAsia="黑体" w:cs="Arial"/>
                <w:color w:val="000000"/>
                <w:kern w:val="0"/>
              </w:rPr>
            </w:pPr>
            <w:r>
              <w:rPr>
                <w:rFonts w:hint="eastAsia" w:ascii="黑体" w:hAnsi="黑体" w:eastAsia="黑体" w:cs="Arial"/>
                <w:color w:val="000000"/>
                <w:kern w:val="0"/>
              </w:rPr>
              <w:t>工程名称：</w:t>
            </w:r>
          </w:p>
        </w:tc>
        <w:tc>
          <w:tcPr>
            <w:tcW w:w="757" w:type="dxa"/>
            <w:tcBorders>
              <w:top w:val="nil"/>
              <w:left w:val="nil"/>
              <w:bottom w:val="single" w:color="000000" w:sz="8" w:space="0"/>
              <w:right w:val="nil"/>
            </w:tcBorders>
            <w:vAlign w:val="center"/>
          </w:tcPr>
          <w:p>
            <w:pPr>
              <w:widowControl/>
              <w:jc w:val="left"/>
              <w:rPr>
                <w:rFonts w:ascii="黑体" w:hAnsi="黑体" w:eastAsia="黑体" w:cs="Arial"/>
                <w:color w:val="000000"/>
                <w:kern w:val="0"/>
              </w:rPr>
            </w:pPr>
            <w:r>
              <w:rPr>
                <w:rFonts w:hint="eastAsia" w:ascii="黑体" w:hAnsi="黑体" w:eastAsia="黑体" w:cs="Arial"/>
                <w:color w:val="000000"/>
                <w:kern w:val="0"/>
              </w:rPr>
              <w:t>标段：</w:t>
            </w:r>
          </w:p>
        </w:tc>
        <w:tc>
          <w:tcPr>
            <w:tcW w:w="2960" w:type="dxa"/>
            <w:gridSpan w:val="3"/>
            <w:tcBorders>
              <w:top w:val="nil"/>
              <w:left w:val="nil"/>
              <w:bottom w:val="single" w:color="000000" w:sz="8" w:space="0"/>
              <w:right w:val="nil"/>
            </w:tcBorders>
            <w:noWrap/>
            <w:vAlign w:val="center"/>
          </w:tcPr>
          <w:p>
            <w:pPr>
              <w:widowControl/>
              <w:jc w:val="right"/>
              <w:rPr>
                <w:rFonts w:ascii="黑体" w:hAnsi="黑体" w:eastAsia="黑体" w:cs="Arial"/>
                <w:color w:val="000000"/>
                <w:kern w:val="0"/>
              </w:rPr>
            </w:pPr>
            <w:r>
              <w:rPr>
                <w:rFonts w:hint="eastAsia" w:ascii="黑体" w:hAnsi="黑体" w:eastAsia="黑体" w:cs="Arial"/>
                <w:color w:val="000000"/>
                <w:kern w:val="0"/>
              </w:rPr>
              <w:t>　</w:t>
            </w:r>
          </w:p>
        </w:tc>
      </w:tr>
      <w:tr>
        <w:tblPrEx>
          <w:tblLayout w:type="fixed"/>
          <w:tblCellMar>
            <w:top w:w="0" w:type="dxa"/>
            <w:left w:w="108" w:type="dxa"/>
            <w:bottom w:w="0" w:type="dxa"/>
            <w:right w:w="108" w:type="dxa"/>
          </w:tblCellMar>
        </w:tblPrEx>
        <w:trPr>
          <w:trHeight w:val="495" w:hRule="atLeast"/>
        </w:trPr>
        <w:tc>
          <w:tcPr>
            <w:tcW w:w="751" w:type="dxa"/>
            <w:vMerge w:val="restart"/>
            <w:tcBorders>
              <w:top w:val="nil"/>
              <w:left w:val="single" w:color="000000" w:sz="8" w:space="0"/>
              <w:right w:val="single" w:color="000000" w:sz="4" w:space="0"/>
            </w:tcBorders>
            <w:shd w:val="clear" w:color="FFFFFF" w:fill="FFFFFF"/>
            <w:vAlign w:val="center"/>
          </w:tcPr>
          <w:p>
            <w:pPr>
              <w:widowControl/>
              <w:jc w:val="center"/>
              <w:rPr>
                <w:rFonts w:ascii="黑体" w:hAnsi="黑体" w:eastAsia="黑体" w:cs="Arial"/>
                <w:color w:val="000000"/>
                <w:kern w:val="0"/>
              </w:rPr>
            </w:pPr>
            <w:r>
              <w:rPr>
                <w:rFonts w:hint="eastAsia" w:ascii="黑体" w:hAnsi="黑体" w:eastAsia="黑体" w:cs="Arial"/>
                <w:color w:val="000000"/>
                <w:kern w:val="0"/>
              </w:rPr>
              <w:t>序号</w:t>
            </w:r>
          </w:p>
        </w:tc>
        <w:tc>
          <w:tcPr>
            <w:tcW w:w="2032" w:type="dxa"/>
            <w:vMerge w:val="restart"/>
            <w:tcBorders>
              <w:top w:val="nil"/>
              <w:left w:val="single" w:color="000000" w:sz="4" w:space="0"/>
              <w:bottom w:val="single" w:color="000000" w:sz="4" w:space="0"/>
              <w:right w:val="single" w:color="000000" w:sz="4" w:space="0"/>
            </w:tcBorders>
            <w:shd w:val="clear" w:color="FFFFFF" w:fill="FFFFFF"/>
            <w:vAlign w:val="center"/>
          </w:tcPr>
          <w:p>
            <w:pPr>
              <w:widowControl/>
              <w:jc w:val="center"/>
              <w:rPr>
                <w:rFonts w:ascii="黑体" w:hAnsi="黑体" w:eastAsia="黑体" w:cs="Arial"/>
                <w:color w:val="000000"/>
                <w:kern w:val="0"/>
              </w:rPr>
            </w:pPr>
            <w:r>
              <w:rPr>
                <w:rFonts w:hint="eastAsia" w:ascii="黑体" w:hAnsi="黑体" w:eastAsia="黑体" w:cs="Arial"/>
                <w:color w:val="000000"/>
                <w:kern w:val="0"/>
              </w:rPr>
              <w:t>项目名称</w:t>
            </w:r>
          </w:p>
        </w:tc>
        <w:tc>
          <w:tcPr>
            <w:tcW w:w="3109" w:type="dxa"/>
            <w:vMerge w:val="restart"/>
            <w:tcBorders>
              <w:top w:val="nil"/>
              <w:left w:val="single" w:color="000000" w:sz="4" w:space="0"/>
              <w:bottom w:val="single" w:color="000000" w:sz="4" w:space="0"/>
              <w:right w:val="single" w:color="000000" w:sz="4" w:space="0"/>
            </w:tcBorders>
            <w:shd w:val="clear" w:color="FFFFFF" w:fill="FFFFFF"/>
            <w:vAlign w:val="center"/>
          </w:tcPr>
          <w:p>
            <w:pPr>
              <w:widowControl/>
              <w:jc w:val="center"/>
              <w:rPr>
                <w:rFonts w:ascii="黑体" w:hAnsi="黑体" w:eastAsia="黑体" w:cs="Arial"/>
                <w:color w:val="000000"/>
                <w:kern w:val="0"/>
              </w:rPr>
            </w:pPr>
            <w:r>
              <w:rPr>
                <w:rFonts w:hint="eastAsia" w:ascii="黑体" w:hAnsi="黑体" w:eastAsia="黑体" w:cs="Arial"/>
                <w:color w:val="000000"/>
                <w:kern w:val="0"/>
              </w:rPr>
              <w:t>项目特征描述</w:t>
            </w:r>
          </w:p>
        </w:tc>
        <w:tc>
          <w:tcPr>
            <w:tcW w:w="778" w:type="dxa"/>
            <w:vMerge w:val="restart"/>
            <w:tcBorders>
              <w:top w:val="nil"/>
              <w:left w:val="single" w:color="000000" w:sz="4" w:space="0"/>
              <w:bottom w:val="single" w:color="000000" w:sz="4" w:space="0"/>
              <w:right w:val="single" w:color="000000" w:sz="4" w:space="0"/>
            </w:tcBorders>
            <w:shd w:val="clear" w:color="FFFFFF" w:fill="FFFFFF"/>
            <w:vAlign w:val="center"/>
          </w:tcPr>
          <w:p>
            <w:pPr>
              <w:widowControl/>
              <w:jc w:val="center"/>
              <w:rPr>
                <w:rFonts w:ascii="黑体" w:hAnsi="黑体" w:eastAsia="黑体" w:cs="Arial"/>
                <w:color w:val="000000"/>
                <w:kern w:val="0"/>
              </w:rPr>
            </w:pPr>
            <w:r>
              <w:rPr>
                <w:rFonts w:hint="eastAsia" w:ascii="黑体" w:hAnsi="黑体" w:eastAsia="黑体" w:cs="Arial"/>
                <w:color w:val="000000"/>
                <w:kern w:val="0"/>
              </w:rPr>
              <w:t>计量</w:t>
            </w:r>
            <w:r>
              <w:rPr>
                <w:rFonts w:ascii="黑体" w:hAnsi="黑体" w:eastAsia="黑体" w:cs="Arial"/>
                <w:color w:val="000000"/>
                <w:kern w:val="0"/>
              </w:rPr>
              <w:br w:type="textWrapping"/>
            </w:r>
            <w:r>
              <w:rPr>
                <w:rFonts w:hint="eastAsia" w:ascii="黑体" w:hAnsi="黑体" w:eastAsia="黑体" w:cs="Arial"/>
                <w:color w:val="000000"/>
                <w:kern w:val="0"/>
              </w:rPr>
              <w:t>单位</w:t>
            </w:r>
          </w:p>
        </w:tc>
        <w:tc>
          <w:tcPr>
            <w:tcW w:w="1022" w:type="dxa"/>
            <w:gridSpan w:val="2"/>
            <w:vMerge w:val="restart"/>
            <w:tcBorders>
              <w:top w:val="nil"/>
              <w:left w:val="single" w:color="000000" w:sz="4" w:space="0"/>
              <w:bottom w:val="single" w:color="000000" w:sz="4" w:space="0"/>
              <w:right w:val="single" w:color="000000" w:sz="4" w:space="0"/>
            </w:tcBorders>
            <w:shd w:val="clear" w:color="FFFFFF" w:fill="FFFFFF"/>
            <w:vAlign w:val="center"/>
          </w:tcPr>
          <w:p>
            <w:pPr>
              <w:widowControl/>
              <w:jc w:val="center"/>
              <w:rPr>
                <w:rFonts w:ascii="黑体" w:hAnsi="黑体" w:eastAsia="黑体" w:cs="Arial"/>
                <w:color w:val="000000"/>
                <w:kern w:val="0"/>
              </w:rPr>
            </w:pPr>
            <w:r>
              <w:rPr>
                <w:rFonts w:hint="eastAsia" w:ascii="黑体" w:hAnsi="黑体" w:eastAsia="黑体" w:cs="Arial"/>
                <w:color w:val="000000"/>
                <w:kern w:val="0"/>
              </w:rPr>
              <w:t>工程量</w:t>
            </w:r>
          </w:p>
        </w:tc>
        <w:tc>
          <w:tcPr>
            <w:tcW w:w="2695" w:type="dxa"/>
            <w:gridSpan w:val="2"/>
            <w:tcBorders>
              <w:top w:val="single" w:color="000000" w:sz="8" w:space="0"/>
              <w:left w:val="nil"/>
              <w:bottom w:val="single" w:color="000000" w:sz="4" w:space="0"/>
              <w:right w:val="single" w:color="000000" w:sz="8" w:space="0"/>
            </w:tcBorders>
            <w:shd w:val="clear" w:color="FFFFFF" w:fill="FFFFFF"/>
            <w:vAlign w:val="center"/>
          </w:tcPr>
          <w:p>
            <w:pPr>
              <w:widowControl/>
              <w:jc w:val="center"/>
              <w:rPr>
                <w:rFonts w:ascii="黑体" w:hAnsi="黑体" w:eastAsia="黑体" w:cs="Arial"/>
                <w:color w:val="000000"/>
                <w:kern w:val="0"/>
              </w:rPr>
            </w:pPr>
            <w:r>
              <w:rPr>
                <w:rFonts w:hint="eastAsia" w:ascii="黑体" w:hAnsi="黑体" w:eastAsia="黑体" w:cs="Arial"/>
                <w:color w:val="000000"/>
                <w:kern w:val="0"/>
              </w:rPr>
              <w:t>金额（元）</w:t>
            </w:r>
          </w:p>
        </w:tc>
      </w:tr>
      <w:tr>
        <w:tblPrEx>
          <w:tblLayout w:type="fixed"/>
          <w:tblCellMar>
            <w:top w:w="0" w:type="dxa"/>
            <w:left w:w="108" w:type="dxa"/>
            <w:bottom w:w="0" w:type="dxa"/>
            <w:right w:w="108" w:type="dxa"/>
          </w:tblCellMar>
        </w:tblPrEx>
        <w:trPr>
          <w:trHeight w:val="477" w:hRule="atLeast"/>
        </w:trPr>
        <w:tc>
          <w:tcPr>
            <w:tcW w:w="751" w:type="dxa"/>
            <w:vMerge w:val="continue"/>
            <w:tcBorders>
              <w:left w:val="single" w:color="000000" w:sz="8" w:space="0"/>
              <w:bottom w:val="single" w:color="000000" w:sz="8" w:space="0"/>
              <w:right w:val="single" w:color="000000" w:sz="4" w:space="0"/>
            </w:tcBorders>
            <w:vAlign w:val="center"/>
          </w:tcPr>
          <w:p>
            <w:pPr>
              <w:widowControl/>
              <w:jc w:val="left"/>
              <w:rPr>
                <w:rFonts w:ascii="黑体" w:hAnsi="黑体" w:eastAsia="黑体" w:cs="Arial"/>
                <w:color w:val="000000"/>
                <w:kern w:val="0"/>
              </w:rPr>
            </w:pPr>
          </w:p>
        </w:tc>
        <w:tc>
          <w:tcPr>
            <w:tcW w:w="2032" w:type="dxa"/>
            <w:vMerge w:val="continue"/>
            <w:tcBorders>
              <w:top w:val="nil"/>
              <w:left w:val="single" w:color="000000" w:sz="4" w:space="0"/>
              <w:bottom w:val="single" w:color="000000" w:sz="8" w:space="0"/>
              <w:right w:val="single" w:color="000000" w:sz="4" w:space="0"/>
            </w:tcBorders>
            <w:vAlign w:val="center"/>
          </w:tcPr>
          <w:p>
            <w:pPr>
              <w:widowControl/>
              <w:jc w:val="left"/>
              <w:rPr>
                <w:rFonts w:ascii="黑体" w:hAnsi="黑体" w:eastAsia="黑体" w:cs="Arial"/>
                <w:color w:val="000000"/>
                <w:kern w:val="0"/>
              </w:rPr>
            </w:pPr>
          </w:p>
        </w:tc>
        <w:tc>
          <w:tcPr>
            <w:tcW w:w="3109" w:type="dxa"/>
            <w:vMerge w:val="continue"/>
            <w:tcBorders>
              <w:top w:val="nil"/>
              <w:left w:val="single" w:color="000000" w:sz="4" w:space="0"/>
              <w:bottom w:val="single" w:color="000000" w:sz="8" w:space="0"/>
              <w:right w:val="single" w:color="000000" w:sz="4" w:space="0"/>
            </w:tcBorders>
            <w:vAlign w:val="center"/>
          </w:tcPr>
          <w:p>
            <w:pPr>
              <w:widowControl/>
              <w:jc w:val="left"/>
              <w:rPr>
                <w:rFonts w:ascii="黑体" w:hAnsi="黑体" w:eastAsia="黑体" w:cs="Arial"/>
                <w:color w:val="000000"/>
                <w:kern w:val="0"/>
              </w:rPr>
            </w:pPr>
          </w:p>
        </w:tc>
        <w:tc>
          <w:tcPr>
            <w:tcW w:w="778" w:type="dxa"/>
            <w:vMerge w:val="continue"/>
            <w:tcBorders>
              <w:top w:val="nil"/>
              <w:left w:val="single" w:color="000000" w:sz="4" w:space="0"/>
              <w:bottom w:val="single" w:color="000000" w:sz="8" w:space="0"/>
              <w:right w:val="single" w:color="000000" w:sz="4" w:space="0"/>
            </w:tcBorders>
            <w:vAlign w:val="center"/>
          </w:tcPr>
          <w:p>
            <w:pPr>
              <w:widowControl/>
              <w:jc w:val="left"/>
              <w:rPr>
                <w:rFonts w:ascii="黑体" w:hAnsi="黑体" w:eastAsia="黑体" w:cs="Arial"/>
                <w:color w:val="000000"/>
                <w:kern w:val="0"/>
              </w:rPr>
            </w:pPr>
          </w:p>
        </w:tc>
        <w:tc>
          <w:tcPr>
            <w:tcW w:w="1022" w:type="dxa"/>
            <w:gridSpan w:val="2"/>
            <w:vMerge w:val="continue"/>
            <w:tcBorders>
              <w:top w:val="nil"/>
              <w:left w:val="single" w:color="000000" w:sz="4" w:space="0"/>
              <w:bottom w:val="single" w:color="000000" w:sz="8" w:space="0"/>
              <w:right w:val="single" w:color="000000" w:sz="4" w:space="0"/>
            </w:tcBorders>
            <w:vAlign w:val="center"/>
          </w:tcPr>
          <w:p>
            <w:pPr>
              <w:widowControl/>
              <w:jc w:val="left"/>
              <w:rPr>
                <w:rFonts w:ascii="黑体" w:hAnsi="黑体" w:eastAsia="黑体" w:cs="Arial"/>
                <w:color w:val="000000"/>
                <w:kern w:val="0"/>
              </w:rPr>
            </w:pPr>
          </w:p>
        </w:tc>
        <w:tc>
          <w:tcPr>
            <w:tcW w:w="1337" w:type="dxa"/>
            <w:tcBorders>
              <w:top w:val="single" w:color="000000" w:sz="4" w:space="0"/>
              <w:left w:val="single" w:color="000000" w:sz="4" w:space="0"/>
              <w:bottom w:val="single" w:color="000000" w:sz="8" w:space="0"/>
              <w:right w:val="single" w:color="000000" w:sz="4" w:space="0"/>
            </w:tcBorders>
            <w:shd w:val="clear" w:color="FFFFFF" w:fill="FFFFFF"/>
            <w:vAlign w:val="center"/>
          </w:tcPr>
          <w:p>
            <w:pPr>
              <w:widowControl/>
              <w:jc w:val="center"/>
              <w:rPr>
                <w:rFonts w:ascii="黑体" w:hAnsi="黑体" w:eastAsia="黑体" w:cs="Arial"/>
                <w:color w:val="000000"/>
                <w:kern w:val="0"/>
              </w:rPr>
            </w:pPr>
            <w:r>
              <w:rPr>
                <w:rFonts w:hint="eastAsia" w:ascii="黑体" w:hAnsi="黑体" w:eastAsia="黑体" w:cs="Arial"/>
                <w:color w:val="000000"/>
                <w:kern w:val="0"/>
              </w:rPr>
              <w:t>综合单价</w:t>
            </w:r>
          </w:p>
        </w:tc>
        <w:tc>
          <w:tcPr>
            <w:tcW w:w="1358" w:type="dxa"/>
            <w:tcBorders>
              <w:top w:val="single" w:color="000000" w:sz="4" w:space="0"/>
              <w:left w:val="nil"/>
              <w:bottom w:val="single" w:color="000000" w:sz="8" w:space="0"/>
              <w:right w:val="single" w:color="000000" w:sz="8" w:space="0"/>
            </w:tcBorders>
            <w:shd w:val="clear" w:color="FFFFFF" w:fill="FFFFFF"/>
            <w:vAlign w:val="center"/>
          </w:tcPr>
          <w:p>
            <w:pPr>
              <w:widowControl/>
              <w:jc w:val="center"/>
              <w:rPr>
                <w:rFonts w:ascii="黑体" w:hAnsi="黑体" w:eastAsia="黑体" w:cs="Arial"/>
                <w:color w:val="000000"/>
                <w:kern w:val="0"/>
              </w:rPr>
            </w:pPr>
            <w:r>
              <w:rPr>
                <w:rFonts w:hint="eastAsia" w:ascii="黑体" w:hAnsi="黑体" w:eastAsia="黑体" w:cs="Arial"/>
                <w:color w:val="000000"/>
                <w:kern w:val="0"/>
              </w:rPr>
              <w:t>合价</w:t>
            </w:r>
          </w:p>
        </w:tc>
      </w:tr>
      <w:tr>
        <w:tblPrEx>
          <w:tblLayout w:type="fixed"/>
          <w:tblCellMar>
            <w:top w:w="0" w:type="dxa"/>
            <w:left w:w="108" w:type="dxa"/>
            <w:bottom w:w="0" w:type="dxa"/>
            <w:right w:w="108" w:type="dxa"/>
          </w:tblCellMar>
        </w:tblPrEx>
        <w:trPr>
          <w:trHeight w:val="484" w:hRule="atLeast"/>
        </w:trPr>
        <w:tc>
          <w:tcPr>
            <w:tcW w:w="751"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hint="default" w:ascii="宋体" w:cs="Arial"/>
                <w:color w:val="000000"/>
                <w:kern w:val="0"/>
                <w:lang w:val="en-US" w:eastAsia="zh-CN"/>
              </w:rPr>
            </w:pPr>
            <w:r>
              <w:rPr>
                <w:rFonts w:hint="eastAsia" w:ascii="宋体" w:cs="Arial"/>
                <w:color w:val="000000"/>
                <w:kern w:val="0"/>
                <w:lang w:val="en-US" w:eastAsia="zh-CN"/>
              </w:rPr>
              <w:t>1</w:t>
            </w:r>
          </w:p>
        </w:tc>
        <w:tc>
          <w:tcPr>
            <w:tcW w:w="2032"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3109"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778"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color w:val="000000"/>
                <w:kern w:val="0"/>
              </w:rPr>
            </w:pPr>
          </w:p>
        </w:tc>
        <w:tc>
          <w:tcPr>
            <w:tcW w:w="1022" w:type="dxa"/>
            <w:gridSpan w:val="2"/>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37"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58" w:type="dxa"/>
            <w:tcBorders>
              <w:top w:val="single" w:color="000000" w:sz="8" w:space="0"/>
              <w:left w:val="single" w:color="000000" w:sz="8" w:space="0"/>
              <w:bottom w:val="single" w:color="000000" w:sz="8" w:space="0"/>
              <w:right w:val="single" w:color="auto" w:sz="4" w:space="0"/>
            </w:tcBorders>
            <w:vAlign w:val="center"/>
          </w:tcPr>
          <w:p>
            <w:pPr>
              <w:widowControl/>
              <w:jc w:val="both"/>
              <w:rPr>
                <w:rFonts w:ascii="宋体" w:cs="Arial"/>
                <w:color w:val="000000"/>
                <w:kern w:val="0"/>
              </w:rPr>
            </w:pPr>
          </w:p>
        </w:tc>
      </w:tr>
      <w:tr>
        <w:tblPrEx>
          <w:tblLayout w:type="fixed"/>
          <w:tblCellMar>
            <w:top w:w="0" w:type="dxa"/>
            <w:left w:w="108" w:type="dxa"/>
            <w:bottom w:w="0" w:type="dxa"/>
            <w:right w:w="108" w:type="dxa"/>
          </w:tblCellMar>
        </w:tblPrEx>
        <w:trPr>
          <w:trHeight w:val="484" w:hRule="atLeast"/>
        </w:trPr>
        <w:tc>
          <w:tcPr>
            <w:tcW w:w="751"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hint="eastAsia" w:ascii="宋体" w:eastAsia="宋体" w:cs="Arial"/>
                <w:color w:val="000000"/>
                <w:kern w:val="0"/>
                <w:lang w:val="en-US" w:eastAsia="zh-CN"/>
              </w:rPr>
            </w:pPr>
            <w:r>
              <w:rPr>
                <w:rFonts w:hint="eastAsia" w:ascii="宋体" w:cs="Arial"/>
                <w:color w:val="000000"/>
                <w:kern w:val="0"/>
                <w:lang w:val="en-US" w:eastAsia="zh-CN"/>
              </w:rPr>
              <w:t>2</w:t>
            </w:r>
          </w:p>
        </w:tc>
        <w:tc>
          <w:tcPr>
            <w:tcW w:w="2032"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3109"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778"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color w:val="000000"/>
                <w:kern w:val="0"/>
              </w:rPr>
            </w:pPr>
          </w:p>
        </w:tc>
        <w:tc>
          <w:tcPr>
            <w:tcW w:w="1022" w:type="dxa"/>
            <w:gridSpan w:val="2"/>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37"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58" w:type="dxa"/>
            <w:tcBorders>
              <w:top w:val="single" w:color="000000" w:sz="8" w:space="0"/>
              <w:left w:val="single" w:color="000000" w:sz="8" w:space="0"/>
              <w:bottom w:val="single" w:color="000000" w:sz="8" w:space="0"/>
              <w:right w:val="single" w:color="auto" w:sz="4" w:space="0"/>
            </w:tcBorders>
            <w:vAlign w:val="center"/>
          </w:tcPr>
          <w:p>
            <w:pPr>
              <w:widowControl/>
              <w:jc w:val="both"/>
              <w:rPr>
                <w:rFonts w:ascii="宋体" w:cs="Arial"/>
                <w:color w:val="000000"/>
                <w:kern w:val="0"/>
              </w:rPr>
            </w:pPr>
          </w:p>
        </w:tc>
      </w:tr>
      <w:tr>
        <w:tblPrEx>
          <w:tblLayout w:type="fixed"/>
          <w:tblCellMar>
            <w:top w:w="0" w:type="dxa"/>
            <w:left w:w="108" w:type="dxa"/>
            <w:bottom w:w="0" w:type="dxa"/>
            <w:right w:w="108" w:type="dxa"/>
          </w:tblCellMar>
        </w:tblPrEx>
        <w:trPr>
          <w:trHeight w:val="484" w:hRule="atLeast"/>
        </w:trPr>
        <w:tc>
          <w:tcPr>
            <w:tcW w:w="751"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hint="eastAsia" w:ascii="宋体" w:eastAsia="宋体" w:cs="Arial"/>
                <w:color w:val="000000"/>
                <w:kern w:val="0"/>
                <w:lang w:val="en-US" w:eastAsia="zh-CN"/>
              </w:rPr>
            </w:pPr>
            <w:r>
              <w:rPr>
                <w:rFonts w:hint="eastAsia" w:ascii="宋体" w:cs="Arial"/>
                <w:color w:val="000000"/>
                <w:kern w:val="0"/>
                <w:lang w:val="en-US" w:eastAsia="zh-CN"/>
              </w:rPr>
              <w:t>3</w:t>
            </w:r>
          </w:p>
        </w:tc>
        <w:tc>
          <w:tcPr>
            <w:tcW w:w="2032"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3109"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778"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color w:val="000000"/>
                <w:kern w:val="0"/>
              </w:rPr>
            </w:pPr>
          </w:p>
        </w:tc>
        <w:tc>
          <w:tcPr>
            <w:tcW w:w="1022" w:type="dxa"/>
            <w:gridSpan w:val="2"/>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37"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58" w:type="dxa"/>
            <w:tcBorders>
              <w:top w:val="single" w:color="000000" w:sz="8" w:space="0"/>
              <w:left w:val="single" w:color="000000" w:sz="8" w:space="0"/>
              <w:bottom w:val="single" w:color="000000" w:sz="8" w:space="0"/>
              <w:right w:val="single" w:color="auto" w:sz="4" w:space="0"/>
            </w:tcBorders>
            <w:vAlign w:val="center"/>
          </w:tcPr>
          <w:p>
            <w:pPr>
              <w:widowControl/>
              <w:jc w:val="both"/>
              <w:rPr>
                <w:rFonts w:ascii="宋体" w:cs="Arial"/>
                <w:color w:val="000000"/>
                <w:kern w:val="0"/>
              </w:rPr>
            </w:pPr>
          </w:p>
        </w:tc>
      </w:tr>
      <w:tr>
        <w:tblPrEx>
          <w:tblLayout w:type="fixed"/>
          <w:tblCellMar>
            <w:top w:w="0" w:type="dxa"/>
            <w:left w:w="108" w:type="dxa"/>
            <w:bottom w:w="0" w:type="dxa"/>
            <w:right w:w="108" w:type="dxa"/>
          </w:tblCellMar>
        </w:tblPrEx>
        <w:trPr>
          <w:trHeight w:val="484" w:hRule="atLeast"/>
        </w:trPr>
        <w:tc>
          <w:tcPr>
            <w:tcW w:w="751"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hint="eastAsia" w:ascii="宋体" w:eastAsia="宋体" w:cs="Arial"/>
                <w:color w:val="000000"/>
                <w:kern w:val="0"/>
                <w:lang w:val="en-US" w:eastAsia="zh-CN"/>
              </w:rPr>
            </w:pPr>
            <w:r>
              <w:rPr>
                <w:rFonts w:hint="eastAsia" w:ascii="宋体" w:cs="Arial"/>
                <w:color w:val="000000"/>
                <w:kern w:val="0"/>
                <w:lang w:val="en-US" w:eastAsia="zh-CN"/>
              </w:rPr>
              <w:t>4</w:t>
            </w:r>
          </w:p>
        </w:tc>
        <w:tc>
          <w:tcPr>
            <w:tcW w:w="2032"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3109"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778"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color w:val="000000"/>
                <w:kern w:val="0"/>
              </w:rPr>
            </w:pPr>
          </w:p>
        </w:tc>
        <w:tc>
          <w:tcPr>
            <w:tcW w:w="1022" w:type="dxa"/>
            <w:gridSpan w:val="2"/>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37"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58" w:type="dxa"/>
            <w:tcBorders>
              <w:top w:val="single" w:color="000000" w:sz="8" w:space="0"/>
              <w:left w:val="single" w:color="000000" w:sz="8" w:space="0"/>
              <w:bottom w:val="single" w:color="000000" w:sz="8" w:space="0"/>
              <w:right w:val="single" w:color="auto" w:sz="4" w:space="0"/>
            </w:tcBorders>
            <w:vAlign w:val="center"/>
          </w:tcPr>
          <w:p>
            <w:pPr>
              <w:widowControl/>
              <w:jc w:val="both"/>
              <w:rPr>
                <w:rFonts w:ascii="宋体" w:cs="Arial"/>
                <w:color w:val="000000"/>
                <w:kern w:val="0"/>
              </w:rPr>
            </w:pPr>
          </w:p>
        </w:tc>
      </w:tr>
      <w:tr>
        <w:tblPrEx>
          <w:tblLayout w:type="fixed"/>
          <w:tblCellMar>
            <w:top w:w="0" w:type="dxa"/>
            <w:left w:w="108" w:type="dxa"/>
            <w:bottom w:w="0" w:type="dxa"/>
            <w:right w:w="108" w:type="dxa"/>
          </w:tblCellMar>
        </w:tblPrEx>
        <w:trPr>
          <w:trHeight w:val="484" w:hRule="atLeast"/>
        </w:trPr>
        <w:tc>
          <w:tcPr>
            <w:tcW w:w="751"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hint="eastAsia" w:ascii="宋体" w:eastAsia="宋体" w:cs="Arial"/>
                <w:color w:val="000000"/>
                <w:kern w:val="0"/>
                <w:lang w:val="en-US" w:eastAsia="zh-CN"/>
              </w:rPr>
            </w:pPr>
            <w:r>
              <w:rPr>
                <w:rFonts w:hint="eastAsia" w:ascii="宋体" w:cs="Arial"/>
                <w:color w:val="000000"/>
                <w:kern w:val="0"/>
                <w:lang w:val="en-US" w:eastAsia="zh-CN"/>
              </w:rPr>
              <w:t>5</w:t>
            </w:r>
          </w:p>
        </w:tc>
        <w:tc>
          <w:tcPr>
            <w:tcW w:w="2032"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3109"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778"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color w:val="000000"/>
                <w:kern w:val="0"/>
              </w:rPr>
            </w:pPr>
          </w:p>
        </w:tc>
        <w:tc>
          <w:tcPr>
            <w:tcW w:w="1022" w:type="dxa"/>
            <w:gridSpan w:val="2"/>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37"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58" w:type="dxa"/>
            <w:tcBorders>
              <w:top w:val="single" w:color="000000" w:sz="8" w:space="0"/>
              <w:left w:val="single" w:color="000000" w:sz="8" w:space="0"/>
              <w:bottom w:val="single" w:color="000000" w:sz="8" w:space="0"/>
              <w:right w:val="single" w:color="auto" w:sz="4" w:space="0"/>
            </w:tcBorders>
            <w:vAlign w:val="center"/>
          </w:tcPr>
          <w:p>
            <w:pPr>
              <w:widowControl/>
              <w:jc w:val="both"/>
              <w:rPr>
                <w:rFonts w:ascii="宋体" w:cs="Arial"/>
                <w:color w:val="000000"/>
                <w:kern w:val="0"/>
              </w:rPr>
            </w:pPr>
          </w:p>
        </w:tc>
      </w:tr>
      <w:tr>
        <w:tblPrEx>
          <w:tblLayout w:type="fixed"/>
          <w:tblCellMar>
            <w:top w:w="0" w:type="dxa"/>
            <w:left w:w="108" w:type="dxa"/>
            <w:bottom w:w="0" w:type="dxa"/>
            <w:right w:w="108" w:type="dxa"/>
          </w:tblCellMar>
        </w:tblPrEx>
        <w:trPr>
          <w:trHeight w:val="484" w:hRule="atLeast"/>
        </w:trPr>
        <w:tc>
          <w:tcPr>
            <w:tcW w:w="751"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hint="eastAsia" w:ascii="宋体" w:eastAsia="宋体" w:cs="Arial"/>
                <w:color w:val="000000"/>
                <w:kern w:val="0"/>
                <w:lang w:val="en-US" w:eastAsia="zh-CN"/>
              </w:rPr>
            </w:pPr>
            <w:r>
              <w:rPr>
                <w:rFonts w:hint="eastAsia" w:ascii="宋体" w:cs="Arial"/>
                <w:color w:val="000000"/>
                <w:kern w:val="0"/>
                <w:lang w:val="en-US" w:eastAsia="zh-CN"/>
              </w:rPr>
              <w:t>6</w:t>
            </w:r>
          </w:p>
        </w:tc>
        <w:tc>
          <w:tcPr>
            <w:tcW w:w="2032"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3109"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778"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color w:val="000000"/>
                <w:kern w:val="0"/>
              </w:rPr>
            </w:pPr>
          </w:p>
        </w:tc>
        <w:tc>
          <w:tcPr>
            <w:tcW w:w="1022" w:type="dxa"/>
            <w:gridSpan w:val="2"/>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37"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58" w:type="dxa"/>
            <w:tcBorders>
              <w:top w:val="single" w:color="000000" w:sz="8" w:space="0"/>
              <w:left w:val="single" w:color="000000" w:sz="8" w:space="0"/>
              <w:bottom w:val="single" w:color="000000" w:sz="8" w:space="0"/>
              <w:right w:val="single" w:color="auto" w:sz="4" w:space="0"/>
            </w:tcBorders>
            <w:vAlign w:val="center"/>
          </w:tcPr>
          <w:p>
            <w:pPr>
              <w:widowControl/>
              <w:jc w:val="both"/>
              <w:rPr>
                <w:rFonts w:ascii="宋体" w:cs="Arial"/>
                <w:color w:val="000000"/>
                <w:kern w:val="0"/>
              </w:rPr>
            </w:pPr>
          </w:p>
        </w:tc>
      </w:tr>
      <w:tr>
        <w:tblPrEx>
          <w:tblLayout w:type="fixed"/>
          <w:tblCellMar>
            <w:top w:w="0" w:type="dxa"/>
            <w:left w:w="108" w:type="dxa"/>
            <w:bottom w:w="0" w:type="dxa"/>
            <w:right w:w="108" w:type="dxa"/>
          </w:tblCellMar>
        </w:tblPrEx>
        <w:trPr>
          <w:trHeight w:val="484" w:hRule="atLeast"/>
        </w:trPr>
        <w:tc>
          <w:tcPr>
            <w:tcW w:w="751"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hint="eastAsia" w:ascii="宋体" w:eastAsia="宋体" w:cs="Arial"/>
                <w:color w:val="000000"/>
                <w:kern w:val="0"/>
                <w:lang w:val="en-US" w:eastAsia="zh-CN"/>
              </w:rPr>
            </w:pPr>
            <w:r>
              <w:rPr>
                <w:rFonts w:hint="eastAsia" w:ascii="宋体" w:cs="Arial"/>
                <w:color w:val="000000"/>
                <w:kern w:val="0"/>
                <w:lang w:val="en-US" w:eastAsia="zh-CN"/>
              </w:rPr>
              <w:t>7</w:t>
            </w:r>
          </w:p>
        </w:tc>
        <w:tc>
          <w:tcPr>
            <w:tcW w:w="2032"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3109"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778"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color w:val="000000"/>
                <w:kern w:val="0"/>
              </w:rPr>
            </w:pPr>
          </w:p>
        </w:tc>
        <w:tc>
          <w:tcPr>
            <w:tcW w:w="1022" w:type="dxa"/>
            <w:gridSpan w:val="2"/>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37"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58" w:type="dxa"/>
            <w:tcBorders>
              <w:top w:val="single" w:color="000000" w:sz="8" w:space="0"/>
              <w:left w:val="single" w:color="000000" w:sz="8" w:space="0"/>
              <w:bottom w:val="single" w:color="000000" w:sz="8" w:space="0"/>
              <w:right w:val="single" w:color="auto" w:sz="4" w:space="0"/>
            </w:tcBorders>
            <w:vAlign w:val="center"/>
          </w:tcPr>
          <w:p>
            <w:pPr>
              <w:widowControl/>
              <w:jc w:val="both"/>
              <w:rPr>
                <w:rFonts w:ascii="宋体" w:cs="Arial"/>
                <w:color w:val="000000"/>
                <w:kern w:val="0"/>
              </w:rPr>
            </w:pPr>
          </w:p>
        </w:tc>
      </w:tr>
      <w:tr>
        <w:tblPrEx>
          <w:tblLayout w:type="fixed"/>
          <w:tblCellMar>
            <w:top w:w="0" w:type="dxa"/>
            <w:left w:w="108" w:type="dxa"/>
            <w:bottom w:w="0" w:type="dxa"/>
            <w:right w:w="108" w:type="dxa"/>
          </w:tblCellMar>
        </w:tblPrEx>
        <w:trPr>
          <w:trHeight w:val="484" w:hRule="atLeast"/>
        </w:trPr>
        <w:tc>
          <w:tcPr>
            <w:tcW w:w="751"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hint="eastAsia" w:ascii="宋体" w:eastAsia="宋体" w:cs="Arial"/>
                <w:color w:val="000000"/>
                <w:kern w:val="0"/>
                <w:lang w:val="en-US" w:eastAsia="zh-CN"/>
              </w:rPr>
            </w:pPr>
            <w:r>
              <w:rPr>
                <w:rFonts w:hint="eastAsia" w:ascii="宋体" w:cs="Arial"/>
                <w:color w:val="000000"/>
                <w:kern w:val="0"/>
                <w:lang w:val="en-US" w:eastAsia="zh-CN"/>
              </w:rPr>
              <w:t>8</w:t>
            </w:r>
          </w:p>
        </w:tc>
        <w:tc>
          <w:tcPr>
            <w:tcW w:w="2032"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3109"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778"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color w:val="000000"/>
                <w:kern w:val="0"/>
              </w:rPr>
            </w:pPr>
          </w:p>
        </w:tc>
        <w:tc>
          <w:tcPr>
            <w:tcW w:w="1022" w:type="dxa"/>
            <w:gridSpan w:val="2"/>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37"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58" w:type="dxa"/>
            <w:tcBorders>
              <w:top w:val="single" w:color="000000" w:sz="8" w:space="0"/>
              <w:left w:val="single" w:color="000000" w:sz="8" w:space="0"/>
              <w:bottom w:val="single" w:color="000000" w:sz="8" w:space="0"/>
              <w:right w:val="single" w:color="auto" w:sz="4" w:space="0"/>
            </w:tcBorders>
            <w:vAlign w:val="center"/>
          </w:tcPr>
          <w:p>
            <w:pPr>
              <w:widowControl/>
              <w:jc w:val="both"/>
              <w:rPr>
                <w:rFonts w:ascii="宋体" w:cs="Arial"/>
                <w:color w:val="000000"/>
                <w:kern w:val="0"/>
              </w:rPr>
            </w:pPr>
          </w:p>
        </w:tc>
      </w:tr>
      <w:tr>
        <w:tblPrEx>
          <w:tblLayout w:type="fixed"/>
          <w:tblCellMar>
            <w:top w:w="0" w:type="dxa"/>
            <w:left w:w="108" w:type="dxa"/>
            <w:bottom w:w="0" w:type="dxa"/>
            <w:right w:w="108" w:type="dxa"/>
          </w:tblCellMar>
        </w:tblPrEx>
        <w:trPr>
          <w:trHeight w:val="484" w:hRule="atLeast"/>
        </w:trPr>
        <w:tc>
          <w:tcPr>
            <w:tcW w:w="751"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hint="eastAsia" w:ascii="宋体" w:eastAsia="宋体" w:cs="Arial"/>
                <w:color w:val="000000"/>
                <w:kern w:val="0"/>
                <w:lang w:val="en-US" w:eastAsia="zh-CN"/>
              </w:rPr>
            </w:pPr>
            <w:r>
              <w:rPr>
                <w:rFonts w:hint="eastAsia" w:ascii="宋体" w:cs="Arial"/>
                <w:color w:val="000000"/>
                <w:kern w:val="0"/>
                <w:lang w:val="en-US" w:eastAsia="zh-CN"/>
              </w:rPr>
              <w:t>9</w:t>
            </w:r>
          </w:p>
        </w:tc>
        <w:tc>
          <w:tcPr>
            <w:tcW w:w="2032"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3109"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778"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color w:val="000000"/>
                <w:kern w:val="0"/>
              </w:rPr>
            </w:pPr>
          </w:p>
        </w:tc>
        <w:tc>
          <w:tcPr>
            <w:tcW w:w="1022" w:type="dxa"/>
            <w:gridSpan w:val="2"/>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37"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58" w:type="dxa"/>
            <w:tcBorders>
              <w:top w:val="single" w:color="000000" w:sz="8" w:space="0"/>
              <w:left w:val="single" w:color="000000" w:sz="8" w:space="0"/>
              <w:bottom w:val="single" w:color="000000" w:sz="8" w:space="0"/>
              <w:right w:val="single" w:color="auto" w:sz="4" w:space="0"/>
            </w:tcBorders>
            <w:vAlign w:val="center"/>
          </w:tcPr>
          <w:p>
            <w:pPr>
              <w:widowControl/>
              <w:jc w:val="both"/>
              <w:rPr>
                <w:rFonts w:ascii="宋体" w:cs="Arial"/>
                <w:color w:val="000000"/>
                <w:kern w:val="0"/>
              </w:rPr>
            </w:pPr>
          </w:p>
        </w:tc>
      </w:tr>
      <w:tr>
        <w:tblPrEx>
          <w:tblLayout w:type="fixed"/>
          <w:tblCellMar>
            <w:top w:w="0" w:type="dxa"/>
            <w:left w:w="108" w:type="dxa"/>
            <w:bottom w:w="0" w:type="dxa"/>
            <w:right w:w="108" w:type="dxa"/>
          </w:tblCellMar>
        </w:tblPrEx>
        <w:trPr>
          <w:trHeight w:val="484" w:hRule="atLeast"/>
        </w:trPr>
        <w:tc>
          <w:tcPr>
            <w:tcW w:w="751"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hint="default" w:ascii="宋体" w:eastAsia="宋体" w:cs="Arial"/>
                <w:color w:val="000000"/>
                <w:kern w:val="0"/>
                <w:lang w:val="en-US" w:eastAsia="zh-CN"/>
              </w:rPr>
            </w:pPr>
            <w:r>
              <w:rPr>
                <w:rFonts w:hint="eastAsia" w:ascii="宋体" w:cs="Arial"/>
                <w:color w:val="000000"/>
                <w:kern w:val="0"/>
                <w:lang w:val="en-US" w:eastAsia="zh-CN"/>
              </w:rPr>
              <w:t>10</w:t>
            </w:r>
          </w:p>
        </w:tc>
        <w:tc>
          <w:tcPr>
            <w:tcW w:w="2032"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3109"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778"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color w:val="000000"/>
                <w:kern w:val="0"/>
              </w:rPr>
            </w:pPr>
          </w:p>
        </w:tc>
        <w:tc>
          <w:tcPr>
            <w:tcW w:w="1022" w:type="dxa"/>
            <w:gridSpan w:val="2"/>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37"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58" w:type="dxa"/>
            <w:tcBorders>
              <w:top w:val="single" w:color="000000" w:sz="8" w:space="0"/>
              <w:left w:val="single" w:color="000000" w:sz="8" w:space="0"/>
              <w:bottom w:val="single" w:color="000000" w:sz="8" w:space="0"/>
              <w:right w:val="single" w:color="auto" w:sz="4" w:space="0"/>
            </w:tcBorders>
            <w:vAlign w:val="center"/>
          </w:tcPr>
          <w:p>
            <w:pPr>
              <w:widowControl/>
              <w:jc w:val="both"/>
              <w:rPr>
                <w:rFonts w:ascii="宋体" w:cs="Arial"/>
                <w:color w:val="000000"/>
                <w:kern w:val="0"/>
              </w:rPr>
            </w:pPr>
          </w:p>
        </w:tc>
      </w:tr>
      <w:tr>
        <w:tblPrEx>
          <w:tblLayout w:type="fixed"/>
          <w:tblCellMar>
            <w:top w:w="0" w:type="dxa"/>
            <w:left w:w="108" w:type="dxa"/>
            <w:bottom w:w="0" w:type="dxa"/>
            <w:right w:w="108" w:type="dxa"/>
          </w:tblCellMar>
        </w:tblPrEx>
        <w:trPr>
          <w:trHeight w:val="484" w:hRule="atLeast"/>
        </w:trPr>
        <w:tc>
          <w:tcPr>
            <w:tcW w:w="751"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hint="default" w:ascii="宋体" w:eastAsia="宋体" w:cs="Arial"/>
                <w:color w:val="000000"/>
                <w:kern w:val="0"/>
                <w:lang w:val="en-US" w:eastAsia="zh-CN"/>
              </w:rPr>
            </w:pPr>
            <w:r>
              <w:rPr>
                <w:rFonts w:hint="eastAsia" w:ascii="宋体" w:cs="Arial"/>
                <w:color w:val="000000"/>
                <w:kern w:val="0"/>
                <w:lang w:val="en-US" w:eastAsia="zh-CN"/>
              </w:rPr>
              <w:t>11</w:t>
            </w:r>
          </w:p>
        </w:tc>
        <w:tc>
          <w:tcPr>
            <w:tcW w:w="2032"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3109"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778"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color w:val="000000"/>
                <w:kern w:val="0"/>
              </w:rPr>
            </w:pPr>
          </w:p>
        </w:tc>
        <w:tc>
          <w:tcPr>
            <w:tcW w:w="1022" w:type="dxa"/>
            <w:gridSpan w:val="2"/>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37"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58" w:type="dxa"/>
            <w:tcBorders>
              <w:top w:val="single" w:color="000000" w:sz="8" w:space="0"/>
              <w:left w:val="single" w:color="000000" w:sz="8" w:space="0"/>
              <w:bottom w:val="single" w:color="000000" w:sz="8" w:space="0"/>
              <w:right w:val="single" w:color="auto" w:sz="4" w:space="0"/>
            </w:tcBorders>
            <w:vAlign w:val="center"/>
          </w:tcPr>
          <w:p>
            <w:pPr>
              <w:widowControl/>
              <w:jc w:val="both"/>
              <w:rPr>
                <w:rFonts w:ascii="宋体" w:cs="Arial"/>
                <w:color w:val="000000"/>
                <w:kern w:val="0"/>
              </w:rPr>
            </w:pPr>
          </w:p>
        </w:tc>
      </w:tr>
      <w:tr>
        <w:tblPrEx>
          <w:tblLayout w:type="fixed"/>
          <w:tblCellMar>
            <w:top w:w="0" w:type="dxa"/>
            <w:left w:w="108" w:type="dxa"/>
            <w:bottom w:w="0" w:type="dxa"/>
            <w:right w:w="108" w:type="dxa"/>
          </w:tblCellMar>
        </w:tblPrEx>
        <w:trPr>
          <w:trHeight w:val="484" w:hRule="atLeast"/>
        </w:trPr>
        <w:tc>
          <w:tcPr>
            <w:tcW w:w="751"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hint="default" w:ascii="宋体" w:eastAsia="宋体" w:cs="Arial"/>
                <w:color w:val="000000"/>
                <w:kern w:val="0"/>
                <w:lang w:val="en-US" w:eastAsia="zh-CN"/>
              </w:rPr>
            </w:pPr>
            <w:r>
              <w:rPr>
                <w:rFonts w:hint="eastAsia" w:ascii="宋体" w:cs="Arial"/>
                <w:color w:val="000000"/>
                <w:kern w:val="0"/>
                <w:lang w:val="en-US" w:eastAsia="zh-CN"/>
              </w:rPr>
              <w:t>12</w:t>
            </w:r>
          </w:p>
        </w:tc>
        <w:tc>
          <w:tcPr>
            <w:tcW w:w="2032"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3109"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778"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color w:val="000000"/>
                <w:kern w:val="0"/>
              </w:rPr>
            </w:pPr>
          </w:p>
        </w:tc>
        <w:tc>
          <w:tcPr>
            <w:tcW w:w="1022" w:type="dxa"/>
            <w:gridSpan w:val="2"/>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37"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58" w:type="dxa"/>
            <w:tcBorders>
              <w:top w:val="single" w:color="000000" w:sz="8" w:space="0"/>
              <w:left w:val="single" w:color="000000" w:sz="8" w:space="0"/>
              <w:bottom w:val="single" w:color="000000" w:sz="8" w:space="0"/>
              <w:right w:val="single" w:color="auto" w:sz="4" w:space="0"/>
            </w:tcBorders>
            <w:vAlign w:val="center"/>
          </w:tcPr>
          <w:p>
            <w:pPr>
              <w:widowControl/>
              <w:jc w:val="both"/>
              <w:rPr>
                <w:rFonts w:ascii="宋体" w:cs="Arial"/>
                <w:color w:val="000000"/>
                <w:kern w:val="0"/>
              </w:rPr>
            </w:pPr>
          </w:p>
        </w:tc>
      </w:tr>
      <w:tr>
        <w:tblPrEx>
          <w:tblLayout w:type="fixed"/>
          <w:tblCellMar>
            <w:top w:w="0" w:type="dxa"/>
            <w:left w:w="108" w:type="dxa"/>
            <w:bottom w:w="0" w:type="dxa"/>
            <w:right w:w="108" w:type="dxa"/>
          </w:tblCellMar>
        </w:tblPrEx>
        <w:trPr>
          <w:trHeight w:val="484" w:hRule="atLeast"/>
        </w:trPr>
        <w:tc>
          <w:tcPr>
            <w:tcW w:w="751"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hint="default" w:ascii="宋体" w:eastAsia="宋体" w:cs="Arial"/>
                <w:color w:val="000000"/>
                <w:kern w:val="0"/>
                <w:lang w:val="en-US" w:eastAsia="zh-CN"/>
              </w:rPr>
            </w:pPr>
            <w:r>
              <w:rPr>
                <w:rFonts w:hint="eastAsia" w:ascii="宋体" w:cs="Arial"/>
                <w:color w:val="000000"/>
                <w:kern w:val="0"/>
                <w:lang w:val="en-US" w:eastAsia="zh-CN"/>
              </w:rPr>
              <w:t>13</w:t>
            </w:r>
          </w:p>
        </w:tc>
        <w:tc>
          <w:tcPr>
            <w:tcW w:w="2032"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3109"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778"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color w:val="000000"/>
                <w:kern w:val="0"/>
              </w:rPr>
            </w:pPr>
          </w:p>
        </w:tc>
        <w:tc>
          <w:tcPr>
            <w:tcW w:w="1022" w:type="dxa"/>
            <w:gridSpan w:val="2"/>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37"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58" w:type="dxa"/>
            <w:tcBorders>
              <w:top w:val="single" w:color="000000" w:sz="8" w:space="0"/>
              <w:left w:val="single" w:color="000000" w:sz="8" w:space="0"/>
              <w:bottom w:val="single" w:color="000000" w:sz="8" w:space="0"/>
              <w:right w:val="single" w:color="auto" w:sz="4" w:space="0"/>
            </w:tcBorders>
            <w:vAlign w:val="center"/>
          </w:tcPr>
          <w:p>
            <w:pPr>
              <w:widowControl/>
              <w:jc w:val="both"/>
              <w:rPr>
                <w:rFonts w:ascii="宋体" w:cs="Arial"/>
                <w:color w:val="000000"/>
                <w:kern w:val="0"/>
              </w:rPr>
            </w:pPr>
          </w:p>
        </w:tc>
      </w:tr>
      <w:tr>
        <w:tblPrEx>
          <w:tblLayout w:type="fixed"/>
          <w:tblCellMar>
            <w:top w:w="0" w:type="dxa"/>
            <w:left w:w="108" w:type="dxa"/>
            <w:bottom w:w="0" w:type="dxa"/>
            <w:right w:w="108" w:type="dxa"/>
          </w:tblCellMar>
        </w:tblPrEx>
        <w:trPr>
          <w:trHeight w:val="484" w:hRule="atLeast"/>
        </w:trPr>
        <w:tc>
          <w:tcPr>
            <w:tcW w:w="751"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hint="default" w:ascii="宋体" w:eastAsia="宋体" w:cs="Arial"/>
                <w:color w:val="000000"/>
                <w:kern w:val="0"/>
                <w:lang w:val="en-US" w:eastAsia="zh-CN"/>
              </w:rPr>
            </w:pPr>
            <w:r>
              <w:rPr>
                <w:rFonts w:hint="eastAsia" w:ascii="宋体" w:cs="Arial"/>
                <w:color w:val="000000"/>
                <w:kern w:val="0"/>
                <w:lang w:val="en-US" w:eastAsia="zh-CN"/>
              </w:rPr>
              <w:t>14</w:t>
            </w:r>
          </w:p>
        </w:tc>
        <w:tc>
          <w:tcPr>
            <w:tcW w:w="2032"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3109"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778"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color w:val="000000"/>
                <w:kern w:val="0"/>
              </w:rPr>
            </w:pPr>
          </w:p>
        </w:tc>
        <w:tc>
          <w:tcPr>
            <w:tcW w:w="1022" w:type="dxa"/>
            <w:gridSpan w:val="2"/>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37"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58" w:type="dxa"/>
            <w:tcBorders>
              <w:top w:val="single" w:color="000000" w:sz="8" w:space="0"/>
              <w:left w:val="single" w:color="000000" w:sz="8" w:space="0"/>
              <w:bottom w:val="single" w:color="000000" w:sz="8" w:space="0"/>
              <w:right w:val="single" w:color="auto" w:sz="4" w:space="0"/>
            </w:tcBorders>
            <w:vAlign w:val="center"/>
          </w:tcPr>
          <w:p>
            <w:pPr>
              <w:widowControl/>
              <w:jc w:val="both"/>
              <w:rPr>
                <w:rFonts w:ascii="宋体" w:cs="Arial"/>
                <w:color w:val="000000"/>
                <w:kern w:val="0"/>
              </w:rPr>
            </w:pPr>
          </w:p>
        </w:tc>
      </w:tr>
      <w:tr>
        <w:tblPrEx>
          <w:tblLayout w:type="fixed"/>
          <w:tblCellMar>
            <w:top w:w="0" w:type="dxa"/>
            <w:left w:w="108" w:type="dxa"/>
            <w:bottom w:w="0" w:type="dxa"/>
            <w:right w:w="108" w:type="dxa"/>
          </w:tblCellMar>
        </w:tblPrEx>
        <w:trPr>
          <w:trHeight w:val="484" w:hRule="atLeast"/>
        </w:trPr>
        <w:tc>
          <w:tcPr>
            <w:tcW w:w="751"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hint="default" w:ascii="宋体" w:eastAsia="宋体" w:cs="Arial"/>
                <w:color w:val="000000"/>
                <w:kern w:val="0"/>
                <w:lang w:val="en-US" w:eastAsia="zh-CN"/>
              </w:rPr>
            </w:pPr>
            <w:r>
              <w:rPr>
                <w:rFonts w:hint="eastAsia" w:ascii="宋体" w:cs="Arial"/>
                <w:color w:val="000000"/>
                <w:kern w:val="0"/>
                <w:lang w:val="en-US" w:eastAsia="zh-CN"/>
              </w:rPr>
              <w:t>15</w:t>
            </w:r>
          </w:p>
        </w:tc>
        <w:tc>
          <w:tcPr>
            <w:tcW w:w="2032"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3109"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778"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color w:val="000000"/>
                <w:kern w:val="0"/>
              </w:rPr>
            </w:pPr>
          </w:p>
        </w:tc>
        <w:tc>
          <w:tcPr>
            <w:tcW w:w="1022" w:type="dxa"/>
            <w:gridSpan w:val="2"/>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37" w:type="dxa"/>
            <w:tcBorders>
              <w:top w:val="single" w:color="000000" w:sz="8" w:space="0"/>
              <w:left w:val="single" w:color="000000" w:sz="8" w:space="0"/>
              <w:bottom w:val="single" w:color="000000" w:sz="8" w:space="0"/>
              <w:right w:val="single" w:color="000000" w:sz="8" w:space="0"/>
            </w:tcBorders>
            <w:vAlign w:val="center"/>
          </w:tcPr>
          <w:p>
            <w:pPr>
              <w:widowControl/>
              <w:jc w:val="both"/>
              <w:rPr>
                <w:rFonts w:ascii="宋体" w:cs="Arial"/>
                <w:b/>
                <w:bCs/>
                <w:color w:val="000000"/>
                <w:kern w:val="0"/>
              </w:rPr>
            </w:pPr>
          </w:p>
        </w:tc>
        <w:tc>
          <w:tcPr>
            <w:tcW w:w="1358" w:type="dxa"/>
            <w:tcBorders>
              <w:top w:val="single" w:color="000000" w:sz="8" w:space="0"/>
              <w:left w:val="single" w:color="000000" w:sz="8" w:space="0"/>
              <w:bottom w:val="single" w:color="000000" w:sz="8" w:space="0"/>
              <w:right w:val="single" w:color="auto" w:sz="4" w:space="0"/>
            </w:tcBorders>
            <w:vAlign w:val="center"/>
          </w:tcPr>
          <w:p>
            <w:pPr>
              <w:widowControl/>
              <w:jc w:val="both"/>
              <w:rPr>
                <w:rFonts w:ascii="宋体" w:cs="Arial"/>
                <w:color w:val="000000"/>
                <w:kern w:val="0"/>
              </w:rPr>
            </w:pPr>
          </w:p>
        </w:tc>
      </w:tr>
      <w:tr>
        <w:tblPrEx>
          <w:tblLayout w:type="fixed"/>
          <w:tblCellMar>
            <w:top w:w="0" w:type="dxa"/>
            <w:left w:w="108" w:type="dxa"/>
            <w:bottom w:w="0" w:type="dxa"/>
            <w:right w:w="108" w:type="dxa"/>
          </w:tblCellMar>
        </w:tblPrEx>
        <w:trPr>
          <w:trHeight w:val="484" w:hRule="atLeast"/>
        </w:trPr>
        <w:tc>
          <w:tcPr>
            <w:tcW w:w="751"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hint="default" w:ascii="宋体" w:eastAsia="宋体" w:cs="Arial"/>
                <w:color w:val="000000"/>
                <w:kern w:val="0"/>
                <w:lang w:val="en-US" w:eastAsia="zh-CN"/>
              </w:rPr>
            </w:pPr>
            <w:r>
              <w:rPr>
                <w:rFonts w:hint="eastAsia" w:ascii="宋体" w:cs="Arial"/>
                <w:color w:val="000000"/>
                <w:kern w:val="0"/>
                <w:lang w:val="en-US" w:eastAsia="zh-CN"/>
              </w:rPr>
              <w:t>16</w:t>
            </w:r>
          </w:p>
        </w:tc>
        <w:tc>
          <w:tcPr>
            <w:tcW w:w="2032"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3109"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宋体" w:cs="Arial"/>
                <w:b/>
                <w:bCs/>
                <w:color w:val="000000"/>
                <w:kern w:val="0"/>
              </w:rPr>
            </w:pPr>
          </w:p>
        </w:tc>
        <w:tc>
          <w:tcPr>
            <w:tcW w:w="3137" w:type="dxa"/>
            <w:gridSpan w:val="4"/>
            <w:tcBorders>
              <w:top w:val="single" w:color="000000" w:sz="8" w:space="0"/>
              <w:left w:val="single" w:color="000000" w:sz="8" w:space="0"/>
              <w:bottom w:val="single" w:color="000000" w:sz="8" w:space="0"/>
              <w:right w:val="single" w:color="000000" w:sz="8" w:space="0"/>
            </w:tcBorders>
            <w:vAlign w:val="center"/>
          </w:tcPr>
          <w:p>
            <w:pPr>
              <w:widowControl/>
              <w:jc w:val="center"/>
              <w:rPr>
                <w:rFonts w:hint="eastAsia" w:ascii="宋体" w:eastAsia="宋体" w:cs="Arial"/>
                <w:b/>
                <w:bCs/>
                <w:color w:val="000000"/>
                <w:kern w:val="0"/>
                <w:lang w:eastAsia="zh-CN"/>
              </w:rPr>
            </w:pPr>
            <w:r>
              <w:rPr>
                <w:rFonts w:hint="eastAsia" w:ascii="宋体" w:cs="Arial"/>
                <w:b w:val="0"/>
                <w:bCs w:val="0"/>
                <w:color w:val="000000"/>
                <w:kern w:val="0"/>
                <w:lang w:eastAsia="zh-CN"/>
              </w:rPr>
              <w:t>合计：</w:t>
            </w:r>
          </w:p>
        </w:tc>
        <w:tc>
          <w:tcPr>
            <w:tcW w:w="1358" w:type="dxa"/>
            <w:tcBorders>
              <w:top w:val="single" w:color="000000" w:sz="8" w:space="0"/>
              <w:left w:val="single" w:color="000000" w:sz="8" w:space="0"/>
              <w:bottom w:val="single" w:color="000000" w:sz="8" w:space="0"/>
              <w:right w:val="single" w:color="auto" w:sz="4" w:space="0"/>
            </w:tcBorders>
            <w:vAlign w:val="center"/>
          </w:tcPr>
          <w:p>
            <w:pPr>
              <w:widowControl/>
              <w:jc w:val="both"/>
              <w:rPr>
                <w:rFonts w:ascii="宋体" w:cs="Arial"/>
                <w:color w:val="000000"/>
                <w:kern w:val="0"/>
              </w:rPr>
            </w:pPr>
          </w:p>
        </w:tc>
      </w:tr>
      <w:tr>
        <w:tblPrEx>
          <w:tblLayout w:type="fixed"/>
          <w:tblCellMar>
            <w:top w:w="0" w:type="dxa"/>
            <w:left w:w="108" w:type="dxa"/>
            <w:bottom w:w="0" w:type="dxa"/>
            <w:right w:w="108" w:type="dxa"/>
          </w:tblCellMar>
        </w:tblPrEx>
        <w:trPr>
          <w:trHeight w:val="484" w:hRule="atLeast"/>
        </w:trPr>
        <w:tc>
          <w:tcPr>
            <w:tcW w:w="751"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hint="default" w:ascii="宋体" w:eastAsia="宋体" w:cs="Arial"/>
                <w:color w:val="000000"/>
                <w:kern w:val="0"/>
                <w:lang w:val="en-US" w:eastAsia="zh-CN"/>
              </w:rPr>
            </w:pPr>
            <w:r>
              <w:rPr>
                <w:rFonts w:hint="eastAsia" w:ascii="宋体" w:cs="Arial"/>
                <w:color w:val="000000"/>
                <w:kern w:val="0"/>
                <w:lang w:val="en-US" w:eastAsia="zh-CN"/>
              </w:rPr>
              <w:t>17</w:t>
            </w:r>
          </w:p>
        </w:tc>
        <w:tc>
          <w:tcPr>
            <w:tcW w:w="9636" w:type="dxa"/>
            <w:gridSpan w:val="7"/>
            <w:tcBorders>
              <w:top w:val="single" w:color="000000" w:sz="8" w:space="0"/>
              <w:left w:val="single" w:color="000000" w:sz="8" w:space="0"/>
              <w:bottom w:val="single" w:color="000000" w:sz="8" w:space="0"/>
              <w:right w:val="single" w:color="auto" w:sz="4" w:space="0"/>
            </w:tcBorders>
            <w:vAlign w:val="center"/>
          </w:tcPr>
          <w:p>
            <w:pPr>
              <w:widowControl/>
              <w:jc w:val="both"/>
              <w:rPr>
                <w:rFonts w:ascii="宋体" w:cs="Arial"/>
                <w:color w:val="000000"/>
                <w:kern w:val="0"/>
              </w:rPr>
            </w:pPr>
            <w:r>
              <w:rPr>
                <w:rFonts w:hint="eastAsia" w:ascii="宋体" w:cs="Arial"/>
                <w:color w:val="000000"/>
                <w:kern w:val="0"/>
                <w:lang w:eastAsia="zh-CN"/>
              </w:rPr>
              <w:t>工程总造价：</w:t>
            </w:r>
          </w:p>
        </w:tc>
      </w:tr>
      <w:tr>
        <w:tblPrEx>
          <w:tblLayout w:type="fixed"/>
          <w:tblCellMar>
            <w:top w:w="0" w:type="dxa"/>
            <w:left w:w="108" w:type="dxa"/>
            <w:bottom w:w="0" w:type="dxa"/>
            <w:right w:w="108" w:type="dxa"/>
          </w:tblCellMar>
        </w:tblPrEx>
        <w:trPr>
          <w:trHeight w:val="484" w:hRule="atLeast"/>
        </w:trPr>
        <w:tc>
          <w:tcPr>
            <w:tcW w:w="751"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hint="default" w:ascii="宋体" w:eastAsia="宋体" w:cs="Arial"/>
                <w:color w:val="000000"/>
                <w:kern w:val="0"/>
                <w:lang w:val="en-US" w:eastAsia="zh-CN"/>
              </w:rPr>
            </w:pPr>
            <w:r>
              <w:rPr>
                <w:rFonts w:hint="eastAsia" w:ascii="宋体" w:cs="Arial"/>
                <w:color w:val="000000"/>
                <w:kern w:val="0"/>
                <w:lang w:val="en-US" w:eastAsia="zh-CN"/>
              </w:rPr>
              <w:t>18</w:t>
            </w:r>
          </w:p>
        </w:tc>
        <w:tc>
          <w:tcPr>
            <w:tcW w:w="9636" w:type="dxa"/>
            <w:gridSpan w:val="7"/>
            <w:tcBorders>
              <w:top w:val="single" w:color="000000" w:sz="8" w:space="0"/>
              <w:left w:val="single" w:color="000000" w:sz="8" w:space="0"/>
              <w:bottom w:val="single" w:color="000000" w:sz="8" w:space="0"/>
              <w:right w:val="single" w:color="auto" w:sz="4" w:space="0"/>
            </w:tcBorders>
            <w:vAlign w:val="center"/>
          </w:tcPr>
          <w:p>
            <w:pPr>
              <w:widowControl/>
              <w:jc w:val="both"/>
              <w:rPr>
                <w:rFonts w:ascii="宋体" w:cs="Arial"/>
                <w:color w:val="000000"/>
                <w:kern w:val="0"/>
              </w:rPr>
            </w:pPr>
            <w:r>
              <w:rPr>
                <w:rFonts w:hint="eastAsia" w:ascii="宋体" w:cs="Arial"/>
                <w:color w:val="000000"/>
                <w:kern w:val="0"/>
                <w:lang w:eastAsia="zh-CN"/>
              </w:rPr>
              <w:t>金额大写（人民币）：</w:t>
            </w:r>
          </w:p>
        </w:tc>
      </w:tr>
    </w:tbl>
    <w:p>
      <w:pPr>
        <w:spacing w:line="360" w:lineRule="auto"/>
        <w:rPr>
          <w:rFonts w:ascii="宋体" w:cs="宋体"/>
        </w:rPr>
      </w:pPr>
    </w:p>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Cambria">
    <w:altName w:val="Palatino Linotype"/>
    <w:panose1 w:val="02040503050406030204"/>
    <w:charset w:val="00"/>
    <w:family w:val="roman"/>
    <w:pitch w:val="default"/>
    <w:sig w:usb0="00000000" w:usb1="00000000"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61007A87" w:usb1="80000000" w:usb2="00000008" w:usb3="00000000" w:csb0="200101FF" w:csb1="20280000"/>
  </w:font>
  <w:font w:name="Palatino Linotype">
    <w:panose1 w:val="02040502050505030304"/>
    <w:charset w:val="00"/>
    <w:family w:val="auto"/>
    <w:pitch w:val="default"/>
    <w:sig w:usb0="E0000387" w:usb1="40000013" w:usb2="00000000" w:usb3="00000000" w:csb0="2000019F" w:csb1="00000000"/>
  </w:font>
  <w:font w:name="微软简标宋">
    <w:altName w:val="宋体"/>
    <w:panose1 w:val="00000000000000000000"/>
    <w:charset w:val="86"/>
    <w:family w:val="auto"/>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华文彩云">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w:pict>
        <v:shape id="_x0000_s4099" o:spid="_x0000_s4099"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11"/>
                  <w:rPr>
                    <w:rFonts w:hint="eastAsia" w:eastAsia="宋体"/>
                    <w:lang w:eastAsia="zh-CN"/>
                  </w:rPr>
                </w:pPr>
              </w:p>
            </w:txbxContent>
          </v:textbox>
        </v:shape>
      </w:pict>
    </w:r>
    <w:r>
      <w:rPr>
        <w:sz w:val="18"/>
      </w:rPr>
      <w:pict>
        <v:shape id="_x0000_s4098" o:spid="_x0000_s4098"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11"/>
                  <w:rPr>
                    <w:rStyle w:val="20"/>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w:pict>
        <v:shape id="_x0000_s4100" o:spid="_x0000_s4100"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r>
      <w:rPr>
        <w:sz w:val="18"/>
      </w:rPr>
      <w:pict>
        <v:shape id="_x0000_s4101" o:spid="_x0000_s4101"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11"/>
                  <w:rPr>
                    <w:rStyle w:val="20"/>
                  </w:rPr>
                </w:pP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rect id="文本框5" o:spid="_x0000_s4097" o:spt="1" style="position:absolute;left:0pt;margin-top:0pt;height:12.05pt;width:10.55pt;mso-position-horizontal:center;mso-position-horizontal-relative:margin;mso-wrap-style:none;z-index:251660288;mso-width-relative:page;mso-height-relative:page;" filled="f" o:preferrelative="t" stroked="f" coordsize="21600,21600">
          <v:path/>
          <v:fill on="f" focussize="0,0"/>
          <v:stroke on="f"/>
          <v:imagedata o:title=""/>
          <o:lock v:ext="edit"/>
          <v:textbox inset="0mm,0mm,0mm,0mm" style="mso-fit-shape-to-text:t;">
            <w:txbxContent>
              <w:p>
                <w:pPr>
                  <w:snapToGrid w:val="0"/>
                  <w:rPr>
                    <w:sz w:val="18"/>
                    <w:szCs w:val="18"/>
                  </w:rPr>
                </w:pPr>
                <w:r>
                  <w:fldChar w:fldCharType="begin"/>
                </w:r>
                <w:r>
                  <w:instrText xml:space="preserve"> PAGE  \* MERGEFORMAT </w:instrText>
                </w:r>
                <w:r>
                  <w:fldChar w:fldCharType="separate"/>
                </w:r>
                <w:r>
                  <w:t>26</w:t>
                </w:r>
                <w:r>
                  <w:fldChar w:fldCharType="end"/>
                </w: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72F9A6D"/>
    <w:multiLevelType w:val="singleLevel"/>
    <w:tmpl w:val="A72F9A6D"/>
    <w:lvl w:ilvl="0" w:tentative="0">
      <w:start w:val="7"/>
      <w:numFmt w:val="decimal"/>
      <w:suff w:val="space"/>
      <w:lvlText w:val="%1."/>
      <w:lvlJc w:val="left"/>
    </w:lvl>
  </w:abstractNum>
  <w:abstractNum w:abstractNumId="1">
    <w:nsid w:val="55121B7C"/>
    <w:multiLevelType w:val="singleLevel"/>
    <w:tmpl w:val="55121B7C"/>
    <w:lvl w:ilvl="0" w:tentative="0">
      <w:start w:val="1"/>
      <w:numFmt w:val="decimal"/>
      <w:suff w:val="nothing"/>
      <w:lvlText w:val="（%1）"/>
      <w:lvlJc w:val="left"/>
      <w:pPr>
        <w:tabs>
          <w:tab w:val="left" w:pos="0"/>
        </w:tabs>
      </w:pPr>
      <w:rPr>
        <w:rFonts w:cs="Times New Roman"/>
      </w:rPr>
    </w:lvl>
  </w:abstractNum>
  <w:abstractNum w:abstractNumId="2">
    <w:nsid w:val="55126CAB"/>
    <w:multiLevelType w:val="singleLevel"/>
    <w:tmpl w:val="55126CAB"/>
    <w:lvl w:ilvl="0" w:tentative="0">
      <w:start w:val="1"/>
      <w:numFmt w:val="decimal"/>
      <w:suff w:val="nothing"/>
      <w:lvlText w:val="%1．"/>
      <w:lvlJc w:val="left"/>
      <w:pPr>
        <w:tabs>
          <w:tab w:val="left" w:pos="0"/>
        </w:tabs>
      </w:pPr>
      <w:rPr>
        <w:rFonts w:cs="Times New Roman"/>
      </w:rPr>
    </w:lvl>
  </w:abstractNum>
  <w:abstractNum w:abstractNumId="3">
    <w:nsid w:val="5739661F"/>
    <w:multiLevelType w:val="singleLevel"/>
    <w:tmpl w:val="5739661F"/>
    <w:lvl w:ilvl="0" w:tentative="0">
      <w:start w:val="3"/>
      <w:numFmt w:val="chineseCounting"/>
      <w:suff w:val="nothing"/>
      <w:lvlText w:val="第%1章"/>
      <w:lvlJc w:val="left"/>
      <w:rPr>
        <w:rFonts w:cs="Times New Roman"/>
      </w:rPr>
    </w:lvl>
  </w:abstractNum>
  <w:abstractNum w:abstractNumId="4">
    <w:nsid w:val="57AE8819"/>
    <w:multiLevelType w:val="singleLevel"/>
    <w:tmpl w:val="57AE8819"/>
    <w:lvl w:ilvl="0" w:tentative="0">
      <w:start w:val="1"/>
      <w:numFmt w:val="decimal"/>
      <w:suff w:val="nothing"/>
      <w:lvlText w:val="（%1）"/>
      <w:lvlJc w:val="left"/>
      <w:rPr>
        <w:rFonts w:cs="Times New Roman"/>
      </w:r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13C80D7C"/>
    <w:rsid w:val="000009D2"/>
    <w:rsid w:val="00011104"/>
    <w:rsid w:val="000230F1"/>
    <w:rsid w:val="0002365C"/>
    <w:rsid w:val="0002769B"/>
    <w:rsid w:val="00052453"/>
    <w:rsid w:val="00055D98"/>
    <w:rsid w:val="00065594"/>
    <w:rsid w:val="00071C07"/>
    <w:rsid w:val="00085E38"/>
    <w:rsid w:val="000908CB"/>
    <w:rsid w:val="00092531"/>
    <w:rsid w:val="00095B06"/>
    <w:rsid w:val="000E5DA8"/>
    <w:rsid w:val="0011380F"/>
    <w:rsid w:val="00127551"/>
    <w:rsid w:val="00154FD7"/>
    <w:rsid w:val="00163747"/>
    <w:rsid w:val="00170A9B"/>
    <w:rsid w:val="0017314C"/>
    <w:rsid w:val="00181657"/>
    <w:rsid w:val="001922EB"/>
    <w:rsid w:val="001969A3"/>
    <w:rsid w:val="001A4934"/>
    <w:rsid w:val="001B1B0B"/>
    <w:rsid w:val="001B2556"/>
    <w:rsid w:val="001B3AEC"/>
    <w:rsid w:val="001D4045"/>
    <w:rsid w:val="00216235"/>
    <w:rsid w:val="00246B06"/>
    <w:rsid w:val="002658B5"/>
    <w:rsid w:val="002A3ED4"/>
    <w:rsid w:val="002C6ED9"/>
    <w:rsid w:val="002E22DF"/>
    <w:rsid w:val="003013C9"/>
    <w:rsid w:val="00301A80"/>
    <w:rsid w:val="003165B8"/>
    <w:rsid w:val="00370076"/>
    <w:rsid w:val="00396379"/>
    <w:rsid w:val="003A3705"/>
    <w:rsid w:val="003A4149"/>
    <w:rsid w:val="003A612D"/>
    <w:rsid w:val="003B34C2"/>
    <w:rsid w:val="003C1617"/>
    <w:rsid w:val="003C2DEE"/>
    <w:rsid w:val="003D2E91"/>
    <w:rsid w:val="003D6B55"/>
    <w:rsid w:val="00404ACC"/>
    <w:rsid w:val="00410CF9"/>
    <w:rsid w:val="00415B24"/>
    <w:rsid w:val="00466066"/>
    <w:rsid w:val="00474887"/>
    <w:rsid w:val="004753AC"/>
    <w:rsid w:val="00475991"/>
    <w:rsid w:val="004871C5"/>
    <w:rsid w:val="004D7D78"/>
    <w:rsid w:val="004F08EA"/>
    <w:rsid w:val="004F30A9"/>
    <w:rsid w:val="00534B4B"/>
    <w:rsid w:val="00544D87"/>
    <w:rsid w:val="00546DF7"/>
    <w:rsid w:val="0057131E"/>
    <w:rsid w:val="0057746D"/>
    <w:rsid w:val="00593019"/>
    <w:rsid w:val="00595E0E"/>
    <w:rsid w:val="005B7DF7"/>
    <w:rsid w:val="005C474E"/>
    <w:rsid w:val="005D2A29"/>
    <w:rsid w:val="00601E16"/>
    <w:rsid w:val="006035FF"/>
    <w:rsid w:val="0060452C"/>
    <w:rsid w:val="00642ABF"/>
    <w:rsid w:val="00645C4E"/>
    <w:rsid w:val="00650C65"/>
    <w:rsid w:val="00651DCD"/>
    <w:rsid w:val="00655C7C"/>
    <w:rsid w:val="00672192"/>
    <w:rsid w:val="006A750D"/>
    <w:rsid w:val="006B3B9F"/>
    <w:rsid w:val="006E4101"/>
    <w:rsid w:val="006F4188"/>
    <w:rsid w:val="00713C4D"/>
    <w:rsid w:val="00720B1C"/>
    <w:rsid w:val="007506A4"/>
    <w:rsid w:val="00760369"/>
    <w:rsid w:val="00763F52"/>
    <w:rsid w:val="00781322"/>
    <w:rsid w:val="00783FE1"/>
    <w:rsid w:val="007845AA"/>
    <w:rsid w:val="00787E19"/>
    <w:rsid w:val="00793516"/>
    <w:rsid w:val="007A3577"/>
    <w:rsid w:val="007A468F"/>
    <w:rsid w:val="007D47EA"/>
    <w:rsid w:val="008013C0"/>
    <w:rsid w:val="008145CF"/>
    <w:rsid w:val="00820559"/>
    <w:rsid w:val="008226A7"/>
    <w:rsid w:val="00823C28"/>
    <w:rsid w:val="00826735"/>
    <w:rsid w:val="00827D59"/>
    <w:rsid w:val="008378DF"/>
    <w:rsid w:val="00842C8C"/>
    <w:rsid w:val="0089143A"/>
    <w:rsid w:val="008948B9"/>
    <w:rsid w:val="009079E9"/>
    <w:rsid w:val="00930D2D"/>
    <w:rsid w:val="0093316E"/>
    <w:rsid w:val="009418D2"/>
    <w:rsid w:val="009438FA"/>
    <w:rsid w:val="00945C83"/>
    <w:rsid w:val="00980D90"/>
    <w:rsid w:val="009930CA"/>
    <w:rsid w:val="00993619"/>
    <w:rsid w:val="009A517C"/>
    <w:rsid w:val="00A014D9"/>
    <w:rsid w:val="00A076E5"/>
    <w:rsid w:val="00A15EE0"/>
    <w:rsid w:val="00A16048"/>
    <w:rsid w:val="00A360AB"/>
    <w:rsid w:val="00A63990"/>
    <w:rsid w:val="00A72D22"/>
    <w:rsid w:val="00A730B3"/>
    <w:rsid w:val="00A853AB"/>
    <w:rsid w:val="00A91DD2"/>
    <w:rsid w:val="00AA168B"/>
    <w:rsid w:val="00AA2FA7"/>
    <w:rsid w:val="00AA4788"/>
    <w:rsid w:val="00AB49E0"/>
    <w:rsid w:val="00AE2965"/>
    <w:rsid w:val="00AE31E0"/>
    <w:rsid w:val="00B17BCD"/>
    <w:rsid w:val="00B23223"/>
    <w:rsid w:val="00B24963"/>
    <w:rsid w:val="00B26A51"/>
    <w:rsid w:val="00B40CD8"/>
    <w:rsid w:val="00B51730"/>
    <w:rsid w:val="00B53707"/>
    <w:rsid w:val="00BA0426"/>
    <w:rsid w:val="00BA46DE"/>
    <w:rsid w:val="00BB27C8"/>
    <w:rsid w:val="00C04717"/>
    <w:rsid w:val="00C375CC"/>
    <w:rsid w:val="00C72252"/>
    <w:rsid w:val="00CA152A"/>
    <w:rsid w:val="00CC09F0"/>
    <w:rsid w:val="00CC4C44"/>
    <w:rsid w:val="00CD70C8"/>
    <w:rsid w:val="00CE0E85"/>
    <w:rsid w:val="00CE7469"/>
    <w:rsid w:val="00CF0BAB"/>
    <w:rsid w:val="00CF3EAE"/>
    <w:rsid w:val="00CF4CEE"/>
    <w:rsid w:val="00D020F7"/>
    <w:rsid w:val="00D152D5"/>
    <w:rsid w:val="00D16F0F"/>
    <w:rsid w:val="00D3548A"/>
    <w:rsid w:val="00D43CB1"/>
    <w:rsid w:val="00D462DA"/>
    <w:rsid w:val="00D75746"/>
    <w:rsid w:val="00D8173E"/>
    <w:rsid w:val="00D9146E"/>
    <w:rsid w:val="00DD6D52"/>
    <w:rsid w:val="00DF4E74"/>
    <w:rsid w:val="00E06FFF"/>
    <w:rsid w:val="00E11E2C"/>
    <w:rsid w:val="00E21082"/>
    <w:rsid w:val="00E2768F"/>
    <w:rsid w:val="00E3363C"/>
    <w:rsid w:val="00E558CE"/>
    <w:rsid w:val="00E5624C"/>
    <w:rsid w:val="00E72D7A"/>
    <w:rsid w:val="00E77FE0"/>
    <w:rsid w:val="00EB023D"/>
    <w:rsid w:val="00ED6900"/>
    <w:rsid w:val="00ED6AC6"/>
    <w:rsid w:val="00ED7A23"/>
    <w:rsid w:val="00EF685C"/>
    <w:rsid w:val="00F35669"/>
    <w:rsid w:val="00F36360"/>
    <w:rsid w:val="00F41272"/>
    <w:rsid w:val="00F962A2"/>
    <w:rsid w:val="00FA6C74"/>
    <w:rsid w:val="00FC39EC"/>
    <w:rsid w:val="00FE5040"/>
    <w:rsid w:val="01182E51"/>
    <w:rsid w:val="01301D64"/>
    <w:rsid w:val="014F5628"/>
    <w:rsid w:val="01A20E50"/>
    <w:rsid w:val="01A93AED"/>
    <w:rsid w:val="01B65D42"/>
    <w:rsid w:val="01FE334E"/>
    <w:rsid w:val="020576CF"/>
    <w:rsid w:val="026804A8"/>
    <w:rsid w:val="02976889"/>
    <w:rsid w:val="030312E8"/>
    <w:rsid w:val="030C1CB6"/>
    <w:rsid w:val="0326529A"/>
    <w:rsid w:val="032A7CB7"/>
    <w:rsid w:val="03446762"/>
    <w:rsid w:val="03566C53"/>
    <w:rsid w:val="03BC54C0"/>
    <w:rsid w:val="03C947F5"/>
    <w:rsid w:val="03EE478C"/>
    <w:rsid w:val="040E4788"/>
    <w:rsid w:val="0418695D"/>
    <w:rsid w:val="0431491B"/>
    <w:rsid w:val="043F035A"/>
    <w:rsid w:val="044138C6"/>
    <w:rsid w:val="044B5F45"/>
    <w:rsid w:val="04DA1A88"/>
    <w:rsid w:val="04DB1ED9"/>
    <w:rsid w:val="05013389"/>
    <w:rsid w:val="050A4F00"/>
    <w:rsid w:val="05686B2B"/>
    <w:rsid w:val="05B27850"/>
    <w:rsid w:val="05FC6F5B"/>
    <w:rsid w:val="06300A75"/>
    <w:rsid w:val="063026F6"/>
    <w:rsid w:val="06745955"/>
    <w:rsid w:val="06BD7F6C"/>
    <w:rsid w:val="075C29EA"/>
    <w:rsid w:val="07842497"/>
    <w:rsid w:val="07A30F1B"/>
    <w:rsid w:val="07CA5E29"/>
    <w:rsid w:val="07FB36A8"/>
    <w:rsid w:val="08070CA9"/>
    <w:rsid w:val="08171342"/>
    <w:rsid w:val="08340706"/>
    <w:rsid w:val="08362A80"/>
    <w:rsid w:val="083B671F"/>
    <w:rsid w:val="085974DF"/>
    <w:rsid w:val="08B01C27"/>
    <w:rsid w:val="08C81D9F"/>
    <w:rsid w:val="08F6500E"/>
    <w:rsid w:val="091D6D77"/>
    <w:rsid w:val="0989300D"/>
    <w:rsid w:val="09B13235"/>
    <w:rsid w:val="09BA4C1E"/>
    <w:rsid w:val="09CD2B7C"/>
    <w:rsid w:val="09E216D6"/>
    <w:rsid w:val="0A1D4CBC"/>
    <w:rsid w:val="0A5A480C"/>
    <w:rsid w:val="0ACD61E7"/>
    <w:rsid w:val="0B4505F4"/>
    <w:rsid w:val="0BB05F2A"/>
    <w:rsid w:val="0C1861B0"/>
    <w:rsid w:val="0C797DE1"/>
    <w:rsid w:val="0CBA74C5"/>
    <w:rsid w:val="0CEB3AC9"/>
    <w:rsid w:val="0D1C7A74"/>
    <w:rsid w:val="0D1D0B7B"/>
    <w:rsid w:val="0D6019EF"/>
    <w:rsid w:val="0D8A7CB3"/>
    <w:rsid w:val="0D92688B"/>
    <w:rsid w:val="0E3D568F"/>
    <w:rsid w:val="0E3F22F2"/>
    <w:rsid w:val="0E4E1C7F"/>
    <w:rsid w:val="0E561328"/>
    <w:rsid w:val="0E7B135B"/>
    <w:rsid w:val="0ED02C23"/>
    <w:rsid w:val="0F6C2C50"/>
    <w:rsid w:val="0F7D5C9B"/>
    <w:rsid w:val="0F9D41C7"/>
    <w:rsid w:val="10375277"/>
    <w:rsid w:val="10500D04"/>
    <w:rsid w:val="10A21C51"/>
    <w:rsid w:val="10C9284A"/>
    <w:rsid w:val="10CE311C"/>
    <w:rsid w:val="10F74918"/>
    <w:rsid w:val="11283233"/>
    <w:rsid w:val="112F438E"/>
    <w:rsid w:val="11333662"/>
    <w:rsid w:val="11541D73"/>
    <w:rsid w:val="115552BD"/>
    <w:rsid w:val="119F019D"/>
    <w:rsid w:val="11E82342"/>
    <w:rsid w:val="125C5A61"/>
    <w:rsid w:val="1276543F"/>
    <w:rsid w:val="1286393D"/>
    <w:rsid w:val="128A058E"/>
    <w:rsid w:val="12FE2626"/>
    <w:rsid w:val="133D6630"/>
    <w:rsid w:val="139B67FE"/>
    <w:rsid w:val="13C80D7C"/>
    <w:rsid w:val="13E563F3"/>
    <w:rsid w:val="140D3239"/>
    <w:rsid w:val="14452DCE"/>
    <w:rsid w:val="14476352"/>
    <w:rsid w:val="14691AD2"/>
    <w:rsid w:val="148E083F"/>
    <w:rsid w:val="151F202A"/>
    <w:rsid w:val="15765542"/>
    <w:rsid w:val="15F071C3"/>
    <w:rsid w:val="15F62DDE"/>
    <w:rsid w:val="160812C0"/>
    <w:rsid w:val="166447A1"/>
    <w:rsid w:val="16803EAB"/>
    <w:rsid w:val="16871FAB"/>
    <w:rsid w:val="16907A54"/>
    <w:rsid w:val="16AC7434"/>
    <w:rsid w:val="172224C4"/>
    <w:rsid w:val="174058D7"/>
    <w:rsid w:val="174D6AB3"/>
    <w:rsid w:val="179345C2"/>
    <w:rsid w:val="17A2285A"/>
    <w:rsid w:val="17B93F5F"/>
    <w:rsid w:val="18074189"/>
    <w:rsid w:val="186A6632"/>
    <w:rsid w:val="188F3CFB"/>
    <w:rsid w:val="189E7183"/>
    <w:rsid w:val="18FC6C69"/>
    <w:rsid w:val="190C0891"/>
    <w:rsid w:val="190D0ED3"/>
    <w:rsid w:val="19420680"/>
    <w:rsid w:val="1988438A"/>
    <w:rsid w:val="199B6296"/>
    <w:rsid w:val="19E8581A"/>
    <w:rsid w:val="19E97C97"/>
    <w:rsid w:val="1A286F0B"/>
    <w:rsid w:val="1A9F5988"/>
    <w:rsid w:val="1AA44D3E"/>
    <w:rsid w:val="1AC227E9"/>
    <w:rsid w:val="1AC749D8"/>
    <w:rsid w:val="1AD93B83"/>
    <w:rsid w:val="1AE4204E"/>
    <w:rsid w:val="1B827254"/>
    <w:rsid w:val="1B957187"/>
    <w:rsid w:val="1BA54ADC"/>
    <w:rsid w:val="1BBB4472"/>
    <w:rsid w:val="1BE51234"/>
    <w:rsid w:val="1BE73CF4"/>
    <w:rsid w:val="1C0B55CB"/>
    <w:rsid w:val="1C1D5B46"/>
    <w:rsid w:val="1C2A0CCE"/>
    <w:rsid w:val="1C2B3E41"/>
    <w:rsid w:val="1C314ED5"/>
    <w:rsid w:val="1C503FD5"/>
    <w:rsid w:val="1C560CD3"/>
    <w:rsid w:val="1C6B7567"/>
    <w:rsid w:val="1C740CCD"/>
    <w:rsid w:val="1C955354"/>
    <w:rsid w:val="1C9D12F7"/>
    <w:rsid w:val="1CB71F1E"/>
    <w:rsid w:val="1CD228B0"/>
    <w:rsid w:val="1D1402FB"/>
    <w:rsid w:val="1D5F3560"/>
    <w:rsid w:val="1D7A4CF1"/>
    <w:rsid w:val="1DBB5C75"/>
    <w:rsid w:val="1DBB6464"/>
    <w:rsid w:val="1DE25A98"/>
    <w:rsid w:val="1E233F69"/>
    <w:rsid w:val="1E895C33"/>
    <w:rsid w:val="1E8F7E16"/>
    <w:rsid w:val="1EDE4D96"/>
    <w:rsid w:val="1EF21AEF"/>
    <w:rsid w:val="1F40311C"/>
    <w:rsid w:val="1F68230B"/>
    <w:rsid w:val="1F8051FB"/>
    <w:rsid w:val="1FB54F41"/>
    <w:rsid w:val="1FB93C18"/>
    <w:rsid w:val="200B04B9"/>
    <w:rsid w:val="206C3C8A"/>
    <w:rsid w:val="208016B5"/>
    <w:rsid w:val="209A7F45"/>
    <w:rsid w:val="21974E99"/>
    <w:rsid w:val="21B962A2"/>
    <w:rsid w:val="21C95303"/>
    <w:rsid w:val="21F24FCD"/>
    <w:rsid w:val="22026E54"/>
    <w:rsid w:val="22700EA7"/>
    <w:rsid w:val="22E76E59"/>
    <w:rsid w:val="22E843AE"/>
    <w:rsid w:val="22FF2930"/>
    <w:rsid w:val="238123D6"/>
    <w:rsid w:val="23A32F5E"/>
    <w:rsid w:val="23B1596C"/>
    <w:rsid w:val="23B94AB8"/>
    <w:rsid w:val="23E64159"/>
    <w:rsid w:val="24095F01"/>
    <w:rsid w:val="24705086"/>
    <w:rsid w:val="2505462E"/>
    <w:rsid w:val="251555CE"/>
    <w:rsid w:val="256A3A7A"/>
    <w:rsid w:val="25EA735E"/>
    <w:rsid w:val="25FD70C2"/>
    <w:rsid w:val="2629057C"/>
    <w:rsid w:val="262D291E"/>
    <w:rsid w:val="26C738E1"/>
    <w:rsid w:val="270A0EF1"/>
    <w:rsid w:val="271866D1"/>
    <w:rsid w:val="27372A27"/>
    <w:rsid w:val="273C1152"/>
    <w:rsid w:val="277A06D1"/>
    <w:rsid w:val="277C4C5E"/>
    <w:rsid w:val="279D5CE7"/>
    <w:rsid w:val="2822743C"/>
    <w:rsid w:val="282328F2"/>
    <w:rsid w:val="285C1C16"/>
    <w:rsid w:val="28937CF2"/>
    <w:rsid w:val="28A301F3"/>
    <w:rsid w:val="28B0188E"/>
    <w:rsid w:val="28C54817"/>
    <w:rsid w:val="28FD34DC"/>
    <w:rsid w:val="29063186"/>
    <w:rsid w:val="29091A71"/>
    <w:rsid w:val="2958666F"/>
    <w:rsid w:val="29822780"/>
    <w:rsid w:val="29930E15"/>
    <w:rsid w:val="29A02DB6"/>
    <w:rsid w:val="29AF74D6"/>
    <w:rsid w:val="29C57105"/>
    <w:rsid w:val="29CD513F"/>
    <w:rsid w:val="2A553449"/>
    <w:rsid w:val="2AA40A5C"/>
    <w:rsid w:val="2AB43B2C"/>
    <w:rsid w:val="2B04473D"/>
    <w:rsid w:val="2B0471E2"/>
    <w:rsid w:val="2B0A41C7"/>
    <w:rsid w:val="2B0C24CD"/>
    <w:rsid w:val="2B6C1F54"/>
    <w:rsid w:val="2BFE7BED"/>
    <w:rsid w:val="2C023901"/>
    <w:rsid w:val="2C0D062F"/>
    <w:rsid w:val="2C1E0F3B"/>
    <w:rsid w:val="2C3B017F"/>
    <w:rsid w:val="2C4A4BAC"/>
    <w:rsid w:val="2C9E0E7A"/>
    <w:rsid w:val="2C9E7CDC"/>
    <w:rsid w:val="2CF63B0F"/>
    <w:rsid w:val="2CFA7063"/>
    <w:rsid w:val="2D2D62C9"/>
    <w:rsid w:val="2E223E9E"/>
    <w:rsid w:val="2E75494E"/>
    <w:rsid w:val="2EAA3814"/>
    <w:rsid w:val="2EBF5E54"/>
    <w:rsid w:val="2F3B0466"/>
    <w:rsid w:val="2F534DBA"/>
    <w:rsid w:val="2F565EF1"/>
    <w:rsid w:val="2F597B80"/>
    <w:rsid w:val="2F621F82"/>
    <w:rsid w:val="2F6B64C2"/>
    <w:rsid w:val="2F744897"/>
    <w:rsid w:val="2FC96471"/>
    <w:rsid w:val="2FFA2209"/>
    <w:rsid w:val="302B2087"/>
    <w:rsid w:val="30686416"/>
    <w:rsid w:val="30773DA9"/>
    <w:rsid w:val="30F933B9"/>
    <w:rsid w:val="30FE1D34"/>
    <w:rsid w:val="313F73F7"/>
    <w:rsid w:val="315F598A"/>
    <w:rsid w:val="318E6844"/>
    <w:rsid w:val="31FB322D"/>
    <w:rsid w:val="322507E8"/>
    <w:rsid w:val="327D06D7"/>
    <w:rsid w:val="328524EA"/>
    <w:rsid w:val="32A542AF"/>
    <w:rsid w:val="32DA3655"/>
    <w:rsid w:val="33123A63"/>
    <w:rsid w:val="333446A9"/>
    <w:rsid w:val="33982FCE"/>
    <w:rsid w:val="3412630F"/>
    <w:rsid w:val="345A0F9C"/>
    <w:rsid w:val="3471260B"/>
    <w:rsid w:val="34724F6D"/>
    <w:rsid w:val="34917194"/>
    <w:rsid w:val="34A87353"/>
    <w:rsid w:val="34EE3490"/>
    <w:rsid w:val="3522779B"/>
    <w:rsid w:val="352D5674"/>
    <w:rsid w:val="353D0655"/>
    <w:rsid w:val="35586E3B"/>
    <w:rsid w:val="356E29EA"/>
    <w:rsid w:val="35823C9D"/>
    <w:rsid w:val="3586069D"/>
    <w:rsid w:val="3599531D"/>
    <w:rsid w:val="359D1B3D"/>
    <w:rsid w:val="35C04927"/>
    <w:rsid w:val="35E11019"/>
    <w:rsid w:val="35EC7C6D"/>
    <w:rsid w:val="363F47D5"/>
    <w:rsid w:val="36A962D9"/>
    <w:rsid w:val="36F76D1C"/>
    <w:rsid w:val="370B2F94"/>
    <w:rsid w:val="37486587"/>
    <w:rsid w:val="376B58B8"/>
    <w:rsid w:val="3777076D"/>
    <w:rsid w:val="381455E6"/>
    <w:rsid w:val="389D6BF6"/>
    <w:rsid w:val="390308AB"/>
    <w:rsid w:val="392E3EFD"/>
    <w:rsid w:val="39660201"/>
    <w:rsid w:val="3982639E"/>
    <w:rsid w:val="39867C46"/>
    <w:rsid w:val="39A57F5C"/>
    <w:rsid w:val="39AE350F"/>
    <w:rsid w:val="39B74395"/>
    <w:rsid w:val="39FF75DC"/>
    <w:rsid w:val="3A07499E"/>
    <w:rsid w:val="3A087AFC"/>
    <w:rsid w:val="3A4B1610"/>
    <w:rsid w:val="3AB7165C"/>
    <w:rsid w:val="3AC674B4"/>
    <w:rsid w:val="3AE5692F"/>
    <w:rsid w:val="3B0B0C0E"/>
    <w:rsid w:val="3B3516ED"/>
    <w:rsid w:val="3B465A4A"/>
    <w:rsid w:val="3C0D1A26"/>
    <w:rsid w:val="3C161592"/>
    <w:rsid w:val="3C334C23"/>
    <w:rsid w:val="3C783478"/>
    <w:rsid w:val="3C7A17AD"/>
    <w:rsid w:val="3C874F9E"/>
    <w:rsid w:val="3CBE0C9A"/>
    <w:rsid w:val="3CBF74FC"/>
    <w:rsid w:val="3D2C490B"/>
    <w:rsid w:val="3DB671EA"/>
    <w:rsid w:val="3DD8616D"/>
    <w:rsid w:val="3E164E38"/>
    <w:rsid w:val="3E972210"/>
    <w:rsid w:val="3EF70D9B"/>
    <w:rsid w:val="3F120B80"/>
    <w:rsid w:val="3F1A72B9"/>
    <w:rsid w:val="3F6B6024"/>
    <w:rsid w:val="3FC979D4"/>
    <w:rsid w:val="3FD4753A"/>
    <w:rsid w:val="40163B62"/>
    <w:rsid w:val="4039048A"/>
    <w:rsid w:val="40B933C7"/>
    <w:rsid w:val="40C75A87"/>
    <w:rsid w:val="413769FA"/>
    <w:rsid w:val="41395E20"/>
    <w:rsid w:val="413E6F40"/>
    <w:rsid w:val="41705FA5"/>
    <w:rsid w:val="41990992"/>
    <w:rsid w:val="41C55DDB"/>
    <w:rsid w:val="41C57715"/>
    <w:rsid w:val="41D41361"/>
    <w:rsid w:val="41E741A4"/>
    <w:rsid w:val="425C24C1"/>
    <w:rsid w:val="427E02F4"/>
    <w:rsid w:val="429734E2"/>
    <w:rsid w:val="42DB366C"/>
    <w:rsid w:val="431E5E8A"/>
    <w:rsid w:val="43254F66"/>
    <w:rsid w:val="439C7168"/>
    <w:rsid w:val="440A476C"/>
    <w:rsid w:val="442846DF"/>
    <w:rsid w:val="44597BDE"/>
    <w:rsid w:val="445E29F7"/>
    <w:rsid w:val="447C6C15"/>
    <w:rsid w:val="450863E3"/>
    <w:rsid w:val="4591341E"/>
    <w:rsid w:val="45971482"/>
    <w:rsid w:val="45AB75F9"/>
    <w:rsid w:val="45FA532F"/>
    <w:rsid w:val="46534F71"/>
    <w:rsid w:val="465D3624"/>
    <w:rsid w:val="46A15941"/>
    <w:rsid w:val="46B14FC1"/>
    <w:rsid w:val="47150661"/>
    <w:rsid w:val="475559FE"/>
    <w:rsid w:val="47697CB9"/>
    <w:rsid w:val="477F49E4"/>
    <w:rsid w:val="4793639A"/>
    <w:rsid w:val="47A85D6A"/>
    <w:rsid w:val="47B72151"/>
    <w:rsid w:val="47D0076A"/>
    <w:rsid w:val="47D81780"/>
    <w:rsid w:val="48122B7A"/>
    <w:rsid w:val="48310C7F"/>
    <w:rsid w:val="486C5A60"/>
    <w:rsid w:val="48C84707"/>
    <w:rsid w:val="48C921A1"/>
    <w:rsid w:val="48DD0984"/>
    <w:rsid w:val="4956500C"/>
    <w:rsid w:val="4A253F1C"/>
    <w:rsid w:val="4A6A7209"/>
    <w:rsid w:val="4A6C0570"/>
    <w:rsid w:val="4A751B3E"/>
    <w:rsid w:val="4A7742CB"/>
    <w:rsid w:val="4A896E00"/>
    <w:rsid w:val="4ABA4B5D"/>
    <w:rsid w:val="4ABF0A3C"/>
    <w:rsid w:val="4B222B7B"/>
    <w:rsid w:val="4B2966D1"/>
    <w:rsid w:val="4B305A96"/>
    <w:rsid w:val="4BEC6540"/>
    <w:rsid w:val="4C1E005E"/>
    <w:rsid w:val="4C5749B0"/>
    <w:rsid w:val="4C5B5041"/>
    <w:rsid w:val="4C784629"/>
    <w:rsid w:val="4CB80636"/>
    <w:rsid w:val="4CC8079F"/>
    <w:rsid w:val="4CF613CF"/>
    <w:rsid w:val="4D59360E"/>
    <w:rsid w:val="4D643BF0"/>
    <w:rsid w:val="4D714AAC"/>
    <w:rsid w:val="4DC43F26"/>
    <w:rsid w:val="4DDA6CB3"/>
    <w:rsid w:val="4DDB225A"/>
    <w:rsid w:val="4DF22849"/>
    <w:rsid w:val="4E343889"/>
    <w:rsid w:val="4E8D09FB"/>
    <w:rsid w:val="4E8E4453"/>
    <w:rsid w:val="4EAB5745"/>
    <w:rsid w:val="4EC74525"/>
    <w:rsid w:val="4EED1405"/>
    <w:rsid w:val="4EFA6406"/>
    <w:rsid w:val="4F1547FA"/>
    <w:rsid w:val="4F3878AE"/>
    <w:rsid w:val="4F917DAA"/>
    <w:rsid w:val="4FF863E2"/>
    <w:rsid w:val="500C6CBA"/>
    <w:rsid w:val="50174CE4"/>
    <w:rsid w:val="502B46B3"/>
    <w:rsid w:val="502D6F33"/>
    <w:rsid w:val="503373AA"/>
    <w:rsid w:val="508504BC"/>
    <w:rsid w:val="50A74E11"/>
    <w:rsid w:val="50C66A3F"/>
    <w:rsid w:val="50F978EE"/>
    <w:rsid w:val="517A5069"/>
    <w:rsid w:val="51934F30"/>
    <w:rsid w:val="51A53429"/>
    <w:rsid w:val="51CD7126"/>
    <w:rsid w:val="51F258E0"/>
    <w:rsid w:val="525D16D1"/>
    <w:rsid w:val="52916C7F"/>
    <w:rsid w:val="52CF7987"/>
    <w:rsid w:val="52E801EA"/>
    <w:rsid w:val="53341BC3"/>
    <w:rsid w:val="53626B24"/>
    <w:rsid w:val="536446FB"/>
    <w:rsid w:val="53BE3F36"/>
    <w:rsid w:val="541D4589"/>
    <w:rsid w:val="545D6ADE"/>
    <w:rsid w:val="54A37E75"/>
    <w:rsid w:val="54CF3095"/>
    <w:rsid w:val="54EC31A0"/>
    <w:rsid w:val="550D11CF"/>
    <w:rsid w:val="55395E5A"/>
    <w:rsid w:val="55964AFF"/>
    <w:rsid w:val="55A15C42"/>
    <w:rsid w:val="55CA2E05"/>
    <w:rsid w:val="55DB7843"/>
    <w:rsid w:val="56302CC1"/>
    <w:rsid w:val="565E3B9B"/>
    <w:rsid w:val="5680020C"/>
    <w:rsid w:val="56D44D49"/>
    <w:rsid w:val="56FA1D5B"/>
    <w:rsid w:val="570D5B74"/>
    <w:rsid w:val="57116846"/>
    <w:rsid w:val="573564FA"/>
    <w:rsid w:val="574C2934"/>
    <w:rsid w:val="57DD4F24"/>
    <w:rsid w:val="57F7703E"/>
    <w:rsid w:val="586773F4"/>
    <w:rsid w:val="588B7BD7"/>
    <w:rsid w:val="58B33876"/>
    <w:rsid w:val="590E4A5D"/>
    <w:rsid w:val="596E4C50"/>
    <w:rsid w:val="59752A8F"/>
    <w:rsid w:val="59C27E55"/>
    <w:rsid w:val="59C9279F"/>
    <w:rsid w:val="59F4361B"/>
    <w:rsid w:val="5A465DD5"/>
    <w:rsid w:val="5A8E0643"/>
    <w:rsid w:val="5B232DBD"/>
    <w:rsid w:val="5B303C7C"/>
    <w:rsid w:val="5B323674"/>
    <w:rsid w:val="5B5B4FB4"/>
    <w:rsid w:val="5B6B3080"/>
    <w:rsid w:val="5BBF4F15"/>
    <w:rsid w:val="5BC25A74"/>
    <w:rsid w:val="5BE10A0C"/>
    <w:rsid w:val="5C220295"/>
    <w:rsid w:val="5C437C6C"/>
    <w:rsid w:val="5C572A9A"/>
    <w:rsid w:val="5C7630F7"/>
    <w:rsid w:val="5CFF5DAC"/>
    <w:rsid w:val="5D1F07A1"/>
    <w:rsid w:val="5D557312"/>
    <w:rsid w:val="5D810A24"/>
    <w:rsid w:val="5D9F6E79"/>
    <w:rsid w:val="5DA84C40"/>
    <w:rsid w:val="5E5C20CF"/>
    <w:rsid w:val="5E8B37AC"/>
    <w:rsid w:val="5E9D51FF"/>
    <w:rsid w:val="5EBF567D"/>
    <w:rsid w:val="5F5A1530"/>
    <w:rsid w:val="5FA771DA"/>
    <w:rsid w:val="5FF40F8B"/>
    <w:rsid w:val="5FFD227F"/>
    <w:rsid w:val="605462AF"/>
    <w:rsid w:val="605B74EE"/>
    <w:rsid w:val="60617D23"/>
    <w:rsid w:val="60B0342F"/>
    <w:rsid w:val="61673D20"/>
    <w:rsid w:val="619E2DFF"/>
    <w:rsid w:val="61DA0D32"/>
    <w:rsid w:val="62097106"/>
    <w:rsid w:val="625416B8"/>
    <w:rsid w:val="62620D1D"/>
    <w:rsid w:val="62952F95"/>
    <w:rsid w:val="62C00126"/>
    <w:rsid w:val="62D05903"/>
    <w:rsid w:val="633F595B"/>
    <w:rsid w:val="6344208C"/>
    <w:rsid w:val="635F1632"/>
    <w:rsid w:val="63764E19"/>
    <w:rsid w:val="63AA5EE0"/>
    <w:rsid w:val="63AC0E75"/>
    <w:rsid w:val="64115A5F"/>
    <w:rsid w:val="64432362"/>
    <w:rsid w:val="645D04FD"/>
    <w:rsid w:val="645D6209"/>
    <w:rsid w:val="64C10C39"/>
    <w:rsid w:val="65337F7D"/>
    <w:rsid w:val="65790874"/>
    <w:rsid w:val="658E39A0"/>
    <w:rsid w:val="65B13A4E"/>
    <w:rsid w:val="65C111DF"/>
    <w:rsid w:val="65D83B3D"/>
    <w:rsid w:val="661242D3"/>
    <w:rsid w:val="661831B0"/>
    <w:rsid w:val="661B755A"/>
    <w:rsid w:val="66897D80"/>
    <w:rsid w:val="66A40600"/>
    <w:rsid w:val="66A821D4"/>
    <w:rsid w:val="66C35F74"/>
    <w:rsid w:val="66D7197A"/>
    <w:rsid w:val="66EE7282"/>
    <w:rsid w:val="66FA7D1C"/>
    <w:rsid w:val="67191BCD"/>
    <w:rsid w:val="67837794"/>
    <w:rsid w:val="679029BC"/>
    <w:rsid w:val="67AE683A"/>
    <w:rsid w:val="67CE4ABB"/>
    <w:rsid w:val="67DB0716"/>
    <w:rsid w:val="67EC3EC2"/>
    <w:rsid w:val="680F3C62"/>
    <w:rsid w:val="682A32AB"/>
    <w:rsid w:val="68B51AB7"/>
    <w:rsid w:val="68E21528"/>
    <w:rsid w:val="692C7D66"/>
    <w:rsid w:val="695E69EE"/>
    <w:rsid w:val="696949E5"/>
    <w:rsid w:val="699C576A"/>
    <w:rsid w:val="69C23F5B"/>
    <w:rsid w:val="69C74FE5"/>
    <w:rsid w:val="69CC084C"/>
    <w:rsid w:val="69DC400F"/>
    <w:rsid w:val="6A0D6071"/>
    <w:rsid w:val="6A3C228A"/>
    <w:rsid w:val="6A7A7AD7"/>
    <w:rsid w:val="6A7C3A89"/>
    <w:rsid w:val="6A98742C"/>
    <w:rsid w:val="6B300864"/>
    <w:rsid w:val="6B4F4F20"/>
    <w:rsid w:val="6B756415"/>
    <w:rsid w:val="6B915223"/>
    <w:rsid w:val="6BBA7D39"/>
    <w:rsid w:val="6BBE5DDC"/>
    <w:rsid w:val="6BC61B04"/>
    <w:rsid w:val="6BEA52A0"/>
    <w:rsid w:val="6C1701C8"/>
    <w:rsid w:val="6CB53B66"/>
    <w:rsid w:val="6D072B09"/>
    <w:rsid w:val="6D4175C0"/>
    <w:rsid w:val="6D4B56CD"/>
    <w:rsid w:val="6DDC5EFE"/>
    <w:rsid w:val="6DF8310A"/>
    <w:rsid w:val="6E0623F1"/>
    <w:rsid w:val="6E763105"/>
    <w:rsid w:val="6E8D554A"/>
    <w:rsid w:val="6E9A1EAD"/>
    <w:rsid w:val="6EF40253"/>
    <w:rsid w:val="6F254D77"/>
    <w:rsid w:val="6F97127F"/>
    <w:rsid w:val="6FDB5496"/>
    <w:rsid w:val="702F6C19"/>
    <w:rsid w:val="704F452A"/>
    <w:rsid w:val="7072476B"/>
    <w:rsid w:val="709E2937"/>
    <w:rsid w:val="71082CA1"/>
    <w:rsid w:val="71181FE5"/>
    <w:rsid w:val="7127783A"/>
    <w:rsid w:val="713A6361"/>
    <w:rsid w:val="72282B01"/>
    <w:rsid w:val="72316642"/>
    <w:rsid w:val="727C7CC0"/>
    <w:rsid w:val="73000C15"/>
    <w:rsid w:val="73141A7F"/>
    <w:rsid w:val="736C717F"/>
    <w:rsid w:val="738637A4"/>
    <w:rsid w:val="73BD03B1"/>
    <w:rsid w:val="73E14F48"/>
    <w:rsid w:val="74066C8E"/>
    <w:rsid w:val="746B1AD3"/>
    <w:rsid w:val="746F1778"/>
    <w:rsid w:val="74734FC1"/>
    <w:rsid w:val="748E6138"/>
    <w:rsid w:val="74BC647B"/>
    <w:rsid w:val="74E24E15"/>
    <w:rsid w:val="752605EF"/>
    <w:rsid w:val="76477D17"/>
    <w:rsid w:val="766C2DC4"/>
    <w:rsid w:val="76AC7AE5"/>
    <w:rsid w:val="76B04294"/>
    <w:rsid w:val="76BE3C57"/>
    <w:rsid w:val="77423797"/>
    <w:rsid w:val="774F2231"/>
    <w:rsid w:val="77520277"/>
    <w:rsid w:val="776E7E83"/>
    <w:rsid w:val="77B4228E"/>
    <w:rsid w:val="77D25A29"/>
    <w:rsid w:val="780342CD"/>
    <w:rsid w:val="78594F65"/>
    <w:rsid w:val="787B545C"/>
    <w:rsid w:val="788C1B2E"/>
    <w:rsid w:val="788E26FC"/>
    <w:rsid w:val="78A2749D"/>
    <w:rsid w:val="78D55816"/>
    <w:rsid w:val="792F620A"/>
    <w:rsid w:val="793118CB"/>
    <w:rsid w:val="79795BA7"/>
    <w:rsid w:val="79937430"/>
    <w:rsid w:val="79B42F9A"/>
    <w:rsid w:val="79BD1AD3"/>
    <w:rsid w:val="79CD4FC7"/>
    <w:rsid w:val="79CE2146"/>
    <w:rsid w:val="79E81448"/>
    <w:rsid w:val="79FD4794"/>
    <w:rsid w:val="7A03094F"/>
    <w:rsid w:val="7A4E701B"/>
    <w:rsid w:val="7A5239C8"/>
    <w:rsid w:val="7A600818"/>
    <w:rsid w:val="7B44215D"/>
    <w:rsid w:val="7B4519F8"/>
    <w:rsid w:val="7B4A6942"/>
    <w:rsid w:val="7B533D91"/>
    <w:rsid w:val="7B610994"/>
    <w:rsid w:val="7B8F0E3C"/>
    <w:rsid w:val="7B9E141B"/>
    <w:rsid w:val="7C457307"/>
    <w:rsid w:val="7C6C2B48"/>
    <w:rsid w:val="7C75208E"/>
    <w:rsid w:val="7C754081"/>
    <w:rsid w:val="7D025ABF"/>
    <w:rsid w:val="7D0D33C2"/>
    <w:rsid w:val="7D313FCF"/>
    <w:rsid w:val="7D6130AE"/>
    <w:rsid w:val="7D8C6DB1"/>
    <w:rsid w:val="7DD0161A"/>
    <w:rsid w:val="7DDD70BC"/>
    <w:rsid w:val="7DE63294"/>
    <w:rsid w:val="7E122074"/>
    <w:rsid w:val="7E2F299A"/>
    <w:rsid w:val="7E394249"/>
    <w:rsid w:val="7E5F099C"/>
    <w:rsid w:val="7E661BCE"/>
    <w:rsid w:val="7EBD364F"/>
    <w:rsid w:val="7EE0596F"/>
    <w:rsid w:val="7EEF77FA"/>
    <w:rsid w:val="7F374225"/>
    <w:rsid w:val="7F4E5FCA"/>
    <w:rsid w:val="7FC0279A"/>
    <w:rsid w:val="7FCA60C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99" w:semiHidden="0" w:name="index 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iPriority="99" w:name="footnote text" w:locked="1"/>
    <w:lsdException w:qFormat="1" w:unhideWhenUsed="0" w:uiPriority="99" w:name="annotation text"/>
    <w:lsdException w:qFormat="1" w:unhideWhenUsed="0" w:uiPriority="99" w:semiHidden="0" w:name="header"/>
    <w:lsdException w:qFormat="1" w:unhideWhenUsed="0" w:uiPriority="99" w:semiHidden="0" w:name="footer"/>
    <w:lsdException w:qFormat="1" w:unhideWhenUsed="0" w:uiPriority="99" w:semiHidden="0" w:name="index heading"/>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qFormat="1" w:unhideWhenUsed="0" w:uiPriority="99" w:semiHidden="0"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qFormat="1" w:unhideWhenUsed="0" w:uiPriority="99" w:semiHidden="0" w:name="Block Text"/>
    <w:lsdException w:qFormat="1" w:unhideWhenUsed="0" w:uiPriority="99" w:semiHidden="0" w:name="Hyperlink"/>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4"/>
    <w:qFormat/>
    <w:uiPriority w:val="99"/>
    <w:pPr>
      <w:keepNext/>
      <w:keepLines/>
      <w:spacing w:before="340" w:after="330" w:line="576"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5"/>
    <w:link w:val="26"/>
    <w:qFormat/>
    <w:uiPriority w:val="99"/>
    <w:pPr>
      <w:keepNext/>
      <w:keepLines/>
      <w:spacing w:before="260" w:after="260" w:line="415" w:lineRule="auto"/>
      <w:outlineLvl w:val="2"/>
    </w:pPr>
    <w:rPr>
      <w:b/>
      <w:bCs/>
      <w:sz w:val="32"/>
      <w:szCs w:val="32"/>
    </w:rPr>
  </w:style>
  <w:style w:type="paragraph" w:styleId="6">
    <w:name w:val="heading 4"/>
    <w:basedOn w:val="1"/>
    <w:next w:val="1"/>
    <w:link w:val="27"/>
    <w:qFormat/>
    <w:uiPriority w:val="99"/>
    <w:pPr>
      <w:keepNext/>
      <w:keepLines/>
      <w:spacing w:before="280" w:after="290" w:line="374" w:lineRule="auto"/>
      <w:outlineLvl w:val="3"/>
    </w:pPr>
    <w:rPr>
      <w:rFonts w:ascii="Arial" w:hAnsi="Arial" w:eastAsia="黑体" w:cs="Arial"/>
      <w:b/>
      <w:bCs/>
      <w:sz w:val="28"/>
      <w:szCs w:val="28"/>
    </w:rPr>
  </w:style>
  <w:style w:type="character" w:default="1" w:styleId="19">
    <w:name w:val="Default Paragraph Font"/>
    <w:semiHidden/>
    <w:qFormat/>
    <w:uiPriority w:val="99"/>
  </w:style>
  <w:style w:type="table" w:default="1" w:styleId="18">
    <w:name w:val="Normal Table"/>
    <w:semiHidden/>
    <w:unhideWhenUsed/>
    <w:qFormat/>
    <w:uiPriority w:val="99"/>
    <w:tblPr>
      <w:tblLayout w:type="fixed"/>
      <w:tblCellMar>
        <w:top w:w="0" w:type="dxa"/>
        <w:left w:w="108" w:type="dxa"/>
        <w:bottom w:w="0" w:type="dxa"/>
        <w:right w:w="108" w:type="dxa"/>
      </w:tblCellMar>
    </w:tblPr>
  </w:style>
  <w:style w:type="paragraph" w:styleId="5">
    <w:name w:val="Normal Indent"/>
    <w:basedOn w:val="1"/>
    <w:qFormat/>
    <w:uiPriority w:val="99"/>
    <w:pPr>
      <w:ind w:firstLine="200" w:firstLineChars="200"/>
    </w:pPr>
  </w:style>
  <w:style w:type="paragraph" w:styleId="7">
    <w:name w:val="annotation text"/>
    <w:basedOn w:val="1"/>
    <w:link w:val="38"/>
    <w:semiHidden/>
    <w:qFormat/>
    <w:uiPriority w:val="99"/>
    <w:pPr>
      <w:jc w:val="left"/>
    </w:pPr>
  </w:style>
  <w:style w:type="paragraph" w:styleId="8">
    <w:name w:val="Block Text"/>
    <w:basedOn w:val="1"/>
    <w:qFormat/>
    <w:uiPriority w:val="99"/>
    <w:pPr>
      <w:adjustRightInd w:val="0"/>
      <w:ind w:left="420" w:right="33"/>
      <w:jc w:val="left"/>
    </w:pPr>
    <w:rPr>
      <w:kern w:val="0"/>
      <w:sz w:val="24"/>
      <w:szCs w:val="24"/>
    </w:rPr>
  </w:style>
  <w:style w:type="paragraph" w:styleId="9">
    <w:name w:val="Date"/>
    <w:basedOn w:val="1"/>
    <w:next w:val="1"/>
    <w:link w:val="43"/>
    <w:qFormat/>
    <w:locked/>
    <w:uiPriority w:val="99"/>
    <w:pPr>
      <w:ind w:left="100" w:leftChars="2500"/>
    </w:pPr>
  </w:style>
  <w:style w:type="paragraph" w:styleId="10">
    <w:name w:val="Balloon Text"/>
    <w:basedOn w:val="1"/>
    <w:link w:val="40"/>
    <w:semiHidden/>
    <w:qFormat/>
    <w:uiPriority w:val="99"/>
    <w:rPr>
      <w:sz w:val="18"/>
      <w:szCs w:val="18"/>
    </w:rPr>
  </w:style>
  <w:style w:type="paragraph" w:styleId="11">
    <w:name w:val="footer"/>
    <w:basedOn w:val="1"/>
    <w:link w:val="28"/>
    <w:qFormat/>
    <w:uiPriority w:val="99"/>
    <w:pPr>
      <w:tabs>
        <w:tab w:val="center" w:pos="4153"/>
        <w:tab w:val="right" w:pos="8306"/>
      </w:tabs>
      <w:snapToGrid w:val="0"/>
      <w:jc w:val="left"/>
    </w:pPr>
    <w:rPr>
      <w:sz w:val="18"/>
      <w:szCs w:val="18"/>
    </w:rPr>
  </w:style>
  <w:style w:type="paragraph" w:styleId="12">
    <w:name w:val="header"/>
    <w:basedOn w:val="1"/>
    <w:link w:val="29"/>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semiHidden/>
    <w:qFormat/>
    <w:uiPriority w:val="99"/>
  </w:style>
  <w:style w:type="paragraph" w:styleId="14">
    <w:name w:val="index heading"/>
    <w:basedOn w:val="1"/>
    <w:next w:val="15"/>
    <w:qFormat/>
    <w:uiPriority w:val="99"/>
  </w:style>
  <w:style w:type="paragraph" w:styleId="15">
    <w:name w:val="index 1"/>
    <w:basedOn w:val="1"/>
    <w:next w:val="1"/>
    <w:qFormat/>
    <w:uiPriority w:val="99"/>
    <w:rPr>
      <w:rFonts w:ascii="宋体" w:cs="宋体"/>
      <w:b/>
      <w:bCs/>
    </w:rPr>
  </w:style>
  <w:style w:type="paragraph" w:styleId="16">
    <w:name w:val="Normal (Web)"/>
    <w:basedOn w:val="1"/>
    <w:qFormat/>
    <w:uiPriority w:val="99"/>
    <w:pPr>
      <w:spacing w:before="100" w:beforeAutospacing="1" w:after="75"/>
      <w:jc w:val="left"/>
    </w:pPr>
    <w:rPr>
      <w:kern w:val="0"/>
      <w:sz w:val="24"/>
      <w:szCs w:val="24"/>
    </w:rPr>
  </w:style>
  <w:style w:type="paragraph" w:styleId="17">
    <w:name w:val="annotation subject"/>
    <w:basedOn w:val="7"/>
    <w:next w:val="7"/>
    <w:link w:val="39"/>
    <w:semiHidden/>
    <w:qFormat/>
    <w:uiPriority w:val="99"/>
    <w:rPr>
      <w:b/>
      <w:bCs/>
    </w:rPr>
  </w:style>
  <w:style w:type="character" w:styleId="20">
    <w:name w:val="page number"/>
    <w:basedOn w:val="19"/>
    <w:qFormat/>
    <w:uiPriority w:val="99"/>
    <w:rPr>
      <w:rFonts w:cs="Times New Roman"/>
    </w:rPr>
  </w:style>
  <w:style w:type="character" w:styleId="21">
    <w:name w:val="Emphasis"/>
    <w:basedOn w:val="19"/>
    <w:qFormat/>
    <w:uiPriority w:val="0"/>
    <w:rPr>
      <w:i/>
    </w:rPr>
  </w:style>
  <w:style w:type="character" w:styleId="22">
    <w:name w:val="Hyperlink"/>
    <w:basedOn w:val="19"/>
    <w:qFormat/>
    <w:uiPriority w:val="99"/>
    <w:rPr>
      <w:rFonts w:cs="Times New Roman"/>
      <w:color w:val="0000FF"/>
      <w:u w:val="single"/>
    </w:rPr>
  </w:style>
  <w:style w:type="character" w:styleId="23">
    <w:name w:val="annotation reference"/>
    <w:basedOn w:val="19"/>
    <w:semiHidden/>
    <w:qFormat/>
    <w:uiPriority w:val="99"/>
    <w:rPr>
      <w:rFonts w:cs="Times New Roman"/>
      <w:sz w:val="21"/>
      <w:szCs w:val="21"/>
    </w:rPr>
  </w:style>
  <w:style w:type="character" w:customStyle="1" w:styleId="24">
    <w:name w:val="Heading 1 Char"/>
    <w:basedOn w:val="19"/>
    <w:link w:val="2"/>
    <w:qFormat/>
    <w:locked/>
    <w:uiPriority w:val="99"/>
    <w:rPr>
      <w:rFonts w:ascii="Times New Roman" w:hAnsi="Times New Roman" w:eastAsia="宋体" w:cs="Times New Roman"/>
      <w:b/>
      <w:bCs/>
      <w:kern w:val="44"/>
      <w:sz w:val="44"/>
      <w:szCs w:val="44"/>
    </w:rPr>
  </w:style>
  <w:style w:type="character" w:customStyle="1" w:styleId="25">
    <w:name w:val="Heading 2 Char"/>
    <w:basedOn w:val="19"/>
    <w:link w:val="3"/>
    <w:semiHidden/>
    <w:qFormat/>
    <w:locked/>
    <w:uiPriority w:val="99"/>
    <w:rPr>
      <w:rFonts w:ascii="Cambria" w:hAnsi="Cambria" w:eastAsia="宋体" w:cs="Times New Roman"/>
      <w:b/>
      <w:bCs/>
      <w:sz w:val="32"/>
      <w:szCs w:val="32"/>
    </w:rPr>
  </w:style>
  <w:style w:type="character" w:customStyle="1" w:styleId="26">
    <w:name w:val="Heading 3 Char"/>
    <w:basedOn w:val="19"/>
    <w:link w:val="4"/>
    <w:semiHidden/>
    <w:qFormat/>
    <w:locked/>
    <w:uiPriority w:val="99"/>
    <w:rPr>
      <w:rFonts w:ascii="Times New Roman" w:hAnsi="Times New Roman" w:cs="Times New Roman"/>
      <w:b/>
      <w:bCs/>
      <w:sz w:val="32"/>
      <w:szCs w:val="32"/>
    </w:rPr>
  </w:style>
  <w:style w:type="character" w:customStyle="1" w:styleId="27">
    <w:name w:val="Heading 4 Char"/>
    <w:basedOn w:val="19"/>
    <w:link w:val="6"/>
    <w:semiHidden/>
    <w:qFormat/>
    <w:locked/>
    <w:uiPriority w:val="99"/>
    <w:rPr>
      <w:rFonts w:ascii="Cambria" w:hAnsi="Cambria" w:eastAsia="宋体" w:cs="Times New Roman"/>
      <w:b/>
      <w:bCs/>
      <w:sz w:val="28"/>
      <w:szCs w:val="28"/>
    </w:rPr>
  </w:style>
  <w:style w:type="character" w:customStyle="1" w:styleId="28">
    <w:name w:val="Footer Char"/>
    <w:basedOn w:val="19"/>
    <w:link w:val="11"/>
    <w:semiHidden/>
    <w:qFormat/>
    <w:locked/>
    <w:uiPriority w:val="99"/>
    <w:rPr>
      <w:rFonts w:ascii="Times New Roman" w:hAnsi="Times New Roman" w:cs="Times New Roman"/>
      <w:sz w:val="18"/>
      <w:szCs w:val="18"/>
    </w:rPr>
  </w:style>
  <w:style w:type="character" w:customStyle="1" w:styleId="29">
    <w:name w:val="Header Char"/>
    <w:basedOn w:val="19"/>
    <w:link w:val="12"/>
    <w:semiHidden/>
    <w:qFormat/>
    <w:locked/>
    <w:uiPriority w:val="99"/>
    <w:rPr>
      <w:rFonts w:ascii="Times New Roman" w:hAnsi="Times New Roman" w:cs="Times New Roman"/>
      <w:sz w:val="18"/>
      <w:szCs w:val="18"/>
    </w:rPr>
  </w:style>
  <w:style w:type="paragraph" w:customStyle="1" w:styleId="30">
    <w:name w:val="p0"/>
    <w:basedOn w:val="1"/>
    <w:qFormat/>
    <w:uiPriority w:val="99"/>
    <w:pPr>
      <w:widowControl/>
    </w:pPr>
    <w:rPr>
      <w:kern w:val="0"/>
    </w:rPr>
  </w:style>
  <w:style w:type="paragraph" w:customStyle="1" w:styleId="31">
    <w:name w:val="样式 标题 2 + Times New Roman 四号 非加粗 段前: 5 磅 段后: 0 磅 行距: 固定值 20..."/>
    <w:basedOn w:val="3"/>
    <w:qFormat/>
    <w:uiPriority w:val="99"/>
    <w:pPr>
      <w:spacing w:before="100" w:after="0" w:line="400" w:lineRule="exact"/>
    </w:pPr>
    <w:rPr>
      <w:rFonts w:ascii="Times New Roman" w:hAnsi="Times New Roman" w:cs="Times New Roman"/>
      <w:b w:val="0"/>
      <w:bCs w:val="0"/>
      <w:sz w:val="28"/>
      <w:szCs w:val="28"/>
    </w:rPr>
  </w:style>
  <w:style w:type="paragraph" w:customStyle="1" w:styleId="32">
    <w:name w:val="样式 标题 3 + (中文) 黑体 小四 非加粗 段前: 7.8 磅 段后: 0 磅 行距: 固定值 20 磅"/>
    <w:basedOn w:val="4"/>
    <w:qFormat/>
    <w:uiPriority w:val="99"/>
    <w:pPr>
      <w:spacing w:before="0" w:after="0" w:line="400" w:lineRule="exact"/>
    </w:pPr>
    <w:rPr>
      <w:rFonts w:eastAsia="黑体"/>
      <w:b w:val="0"/>
      <w:bCs w:val="0"/>
      <w:sz w:val="24"/>
      <w:szCs w:val="24"/>
    </w:rPr>
  </w:style>
  <w:style w:type="paragraph" w:customStyle="1" w:styleId="33">
    <w:name w:val="纯文本1"/>
    <w:basedOn w:val="1"/>
    <w:qFormat/>
    <w:uiPriority w:val="99"/>
    <w:rPr>
      <w:rFonts w:ascii="Courier New" w:hAnsi="Courier New" w:cs="Courier New"/>
      <w:sz w:val="20"/>
      <w:szCs w:val="20"/>
    </w:rPr>
  </w:style>
  <w:style w:type="paragraph" w:customStyle="1" w:styleId="34">
    <w:name w:val="p15"/>
    <w:basedOn w:val="1"/>
    <w:qFormat/>
    <w:uiPriority w:val="99"/>
    <w:pPr>
      <w:widowControl/>
    </w:pPr>
    <w:rPr>
      <w:kern w:val="0"/>
    </w:rPr>
  </w:style>
  <w:style w:type="paragraph" w:customStyle="1" w:styleId="35">
    <w:name w:val="Salutation1"/>
    <w:basedOn w:val="1"/>
    <w:next w:val="1"/>
    <w:qFormat/>
    <w:uiPriority w:val="99"/>
    <w:rPr>
      <w:rFonts w:ascii="仿宋_GB2312" w:eastAsia="仿宋_GB2312" w:cs="仿宋_GB2312"/>
      <w:sz w:val="20"/>
      <w:szCs w:val="20"/>
    </w:rPr>
  </w:style>
  <w:style w:type="paragraph" w:customStyle="1" w:styleId="36">
    <w:name w:val="Normal Indent1"/>
    <w:basedOn w:val="1"/>
    <w:qFormat/>
    <w:uiPriority w:val="99"/>
    <w:pPr>
      <w:ind w:firstLine="200" w:firstLineChars="200"/>
    </w:pPr>
  </w:style>
  <w:style w:type="character" w:customStyle="1" w:styleId="37">
    <w:name w:val="Page Number1"/>
    <w:basedOn w:val="19"/>
    <w:qFormat/>
    <w:uiPriority w:val="99"/>
    <w:rPr>
      <w:rFonts w:cs="Times New Roman"/>
    </w:rPr>
  </w:style>
  <w:style w:type="character" w:customStyle="1" w:styleId="38">
    <w:name w:val="Comment Text Char"/>
    <w:basedOn w:val="19"/>
    <w:link w:val="7"/>
    <w:semiHidden/>
    <w:qFormat/>
    <w:locked/>
    <w:uiPriority w:val="99"/>
    <w:rPr>
      <w:rFonts w:cs="Times New Roman"/>
      <w:kern w:val="2"/>
      <w:sz w:val="21"/>
      <w:szCs w:val="21"/>
    </w:rPr>
  </w:style>
  <w:style w:type="character" w:customStyle="1" w:styleId="39">
    <w:name w:val="Comment Subject Char"/>
    <w:basedOn w:val="38"/>
    <w:link w:val="17"/>
    <w:semiHidden/>
    <w:qFormat/>
    <w:locked/>
    <w:uiPriority w:val="99"/>
    <w:rPr>
      <w:b/>
      <w:bCs/>
    </w:rPr>
  </w:style>
  <w:style w:type="character" w:customStyle="1" w:styleId="40">
    <w:name w:val="Balloon Text Char"/>
    <w:basedOn w:val="19"/>
    <w:link w:val="10"/>
    <w:semiHidden/>
    <w:qFormat/>
    <w:locked/>
    <w:uiPriority w:val="99"/>
    <w:rPr>
      <w:rFonts w:cs="Times New Roman"/>
      <w:kern w:val="2"/>
      <w:sz w:val="18"/>
      <w:szCs w:val="18"/>
    </w:rPr>
  </w:style>
  <w:style w:type="paragraph" w:styleId="41">
    <w:name w:val="List Paragraph"/>
    <w:basedOn w:val="1"/>
    <w:qFormat/>
    <w:uiPriority w:val="99"/>
    <w:pPr>
      <w:ind w:firstLine="420" w:firstLineChars="200"/>
    </w:pPr>
  </w:style>
  <w:style w:type="character" w:customStyle="1" w:styleId="42">
    <w:name w:val="标题 3 Char"/>
    <w:basedOn w:val="19"/>
    <w:qFormat/>
    <w:uiPriority w:val="99"/>
    <w:rPr>
      <w:rFonts w:eastAsia="宋体" w:cs="Times New Roman"/>
      <w:b/>
      <w:bCs/>
      <w:kern w:val="2"/>
      <w:sz w:val="32"/>
      <w:szCs w:val="32"/>
      <w:lang w:val="en-US" w:eastAsia="zh-CN" w:bidi="ar-SA"/>
    </w:rPr>
  </w:style>
  <w:style w:type="character" w:customStyle="1" w:styleId="43">
    <w:name w:val="Date Char"/>
    <w:basedOn w:val="19"/>
    <w:link w:val="9"/>
    <w:semiHidden/>
    <w:qFormat/>
    <w:locked/>
    <w:uiPriority w:val="99"/>
    <w:rPr>
      <w:rFonts w:cs="Times New Roman"/>
      <w:sz w:val="21"/>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9" textRotate="1"/>
    <customShpInfo spid="_x0000_s4098" textRotate="1"/>
    <customShpInfo spid="_x0000_s4100" textRotate="1"/>
    <customShpInfo spid="_x0000_s4101" textRotate="1"/>
    <customShpInfo spid="_x0000_s4097"/>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www.xunchi.com</Company>
  <Pages>48</Pages>
  <Words>3701</Words>
  <Characters>21097</Characters>
  <Lines>0</Lines>
  <Paragraphs>0</Paragraphs>
  <TotalTime>2</TotalTime>
  <ScaleCrop>false</ScaleCrop>
  <LinksUpToDate>false</LinksUpToDate>
  <CharactersWithSpaces>0</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2017-03-12T10:58:00Z</dcterms:created>
  <dc:creator>Administrator</dc:creator>
  <cp:lastModifiedBy>Administrator</cp:lastModifiedBy>
  <cp:lastPrinted>2017-02-26T22:23:00Z</cp:lastPrinted>
  <dcterms:modified xsi:type="dcterms:W3CDTF">2019-09-30T07:30:11Z</dcterms:modified>
  <dc:title>阜阳市招投标监督管理局</dc:title>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