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1280" w:firstLineChars="400"/>
        <w:jc w:val="both"/>
        <w:rPr>
          <w:rFonts w:hint="eastAsia" w:ascii="宋体" w:hAnsi="宋体" w:eastAsia="宋体" w:cs="宋体"/>
          <w:bCs/>
          <w:sz w:val="32"/>
        </w:rPr>
      </w:pPr>
      <w:r>
        <w:rPr>
          <w:rFonts w:hint="eastAsia" w:ascii="宋体" w:hAnsi="宋体" w:eastAsia="宋体" w:cs="宋体"/>
          <w:bCs/>
          <w:sz w:val="32"/>
        </w:rPr>
        <w:t>项目名称:202</w:t>
      </w:r>
      <w:r>
        <w:rPr>
          <w:rFonts w:hint="eastAsia" w:ascii="宋体" w:hAnsi="宋体" w:cs="宋体"/>
          <w:bCs/>
          <w:sz w:val="32"/>
          <w:lang w:val="en-US" w:eastAsia="zh-CN"/>
        </w:rPr>
        <w:t>3CMA复审整改试验设备及辅材</w:t>
      </w:r>
      <w:r>
        <w:rPr>
          <w:rFonts w:hint="eastAsia" w:ascii="宋体" w:hAnsi="宋体" w:eastAsia="宋体" w:cs="宋体"/>
          <w:bCs/>
          <w:sz w:val="32"/>
        </w:rPr>
        <w:t>采购</w:t>
      </w:r>
    </w:p>
    <w:p>
      <w:pPr>
        <w:tabs>
          <w:tab w:val="left" w:pos="315"/>
          <w:tab w:val="left" w:pos="8820"/>
        </w:tabs>
        <w:ind w:right="267" w:rightChars="127" w:firstLine="1280" w:firstLineChars="400"/>
        <w:jc w:val="both"/>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cs="宋体"/>
          <w:bCs/>
          <w:sz w:val="32"/>
          <w:lang w:val="en-US" w:eastAsia="zh-CN"/>
        </w:rPr>
        <w:t>三</w:t>
      </w:r>
      <w:r>
        <w:rPr>
          <w:rFonts w:hint="eastAsia" w:ascii="宋体" w:hAnsi="宋体" w:eastAsia="宋体" w:cs="宋体"/>
          <w:bCs/>
          <w:sz w:val="32"/>
        </w:rPr>
        <w:t>年</w:t>
      </w:r>
      <w:r>
        <w:rPr>
          <w:rFonts w:hint="eastAsia" w:ascii="宋体" w:hAnsi="宋体" w:cs="宋体"/>
          <w:bCs/>
          <w:sz w:val="32"/>
          <w:lang w:val="en-US" w:eastAsia="zh-CN"/>
        </w:rPr>
        <w:t>三</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w:t>
      </w:r>
      <w:r>
        <w:rPr>
          <w:rFonts w:hint="eastAsia" w:ascii="宋体" w:hAnsi="宋体" w:cs="宋体"/>
          <w:sz w:val="28"/>
          <w:szCs w:val="28"/>
          <w:lang w:val="en-US" w:eastAsia="zh-CN"/>
        </w:rPr>
        <w:t>2023年CMA资质复审核查整改试验设备及辅材</w:t>
      </w:r>
      <w:r>
        <w:rPr>
          <w:rFonts w:hint="eastAsia" w:ascii="宋体" w:hAnsi="宋体" w:eastAsia="宋体" w:cs="宋体"/>
          <w:sz w:val="28"/>
          <w:szCs w:val="28"/>
        </w:rPr>
        <w:t>采购工作，合理降低成本，现根据公司规定采用询价的方式进行公平、公正的竞价比选。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1.项目名称：</w:t>
      </w:r>
      <w:r>
        <w:rPr>
          <w:rFonts w:hint="eastAsia" w:ascii="宋体" w:hAnsi="宋体" w:eastAsia="宋体" w:cs="宋体"/>
          <w:bCs/>
          <w:sz w:val="28"/>
          <w:szCs w:val="28"/>
        </w:rPr>
        <w:t>202</w:t>
      </w:r>
      <w:r>
        <w:rPr>
          <w:rFonts w:hint="eastAsia" w:ascii="宋体" w:hAnsi="宋体" w:cs="宋体"/>
          <w:bCs/>
          <w:sz w:val="28"/>
          <w:szCs w:val="28"/>
          <w:lang w:val="en-US" w:eastAsia="zh-CN"/>
        </w:rPr>
        <w:t>3CMA复审整改试验设备及辅材</w:t>
      </w:r>
      <w:r>
        <w:rPr>
          <w:rFonts w:hint="eastAsia" w:ascii="宋体" w:hAnsi="宋体" w:eastAsia="宋体" w:cs="宋体"/>
          <w:bCs/>
          <w:sz w:val="28"/>
          <w:szCs w:val="28"/>
        </w:rPr>
        <w:t>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tbl>
      <w:tblPr>
        <w:tblStyle w:val="17"/>
        <w:tblW w:w="93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3978"/>
        <w:gridCol w:w="1065"/>
        <w:gridCol w:w="12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3978"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65"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290"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8"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rPr>
              <w:t>沥青软化点测定仪</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Style w:val="20"/>
                <w:rFonts w:hint="eastAsia" w:ascii="宋体" w:hAnsi="宋体" w:eastAsia="宋体" w:cs="宋体"/>
                <w:b/>
                <w:bCs/>
                <w:sz w:val="28"/>
                <w:szCs w:val="28"/>
                <w:lang w:val="en-US" w:eastAsia="zh-CN"/>
              </w:rPr>
            </w:pPr>
            <w:r>
              <w:rPr>
                <w:rFonts w:hint="eastAsia" w:ascii="宋体" w:hAnsi="宋体" w:cs="宋体"/>
                <w:kern w:val="0"/>
                <w:sz w:val="28"/>
                <w:szCs w:val="28"/>
                <w:lang w:val="en-US" w:eastAsia="zh-CN" w:bidi="ar-SA"/>
              </w:rPr>
              <w:t>金属支架：两个主杆和三层平行金属板组成，环下板距下层底板为25.4mm，下层底板距烧杯底不小于12.7mm，也不得大于19mm。</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kern w:val="0"/>
                <w:sz w:val="28"/>
                <w:szCs w:val="28"/>
                <w:lang w:val="en-US"/>
              </w:rPr>
            </w:pPr>
            <w:r>
              <w:rPr>
                <w:rFonts w:hint="eastAsia" w:ascii="宋体" w:hAnsi="宋体" w:cs="宋体"/>
                <w:b w:val="0"/>
                <w:bCs w:val="0"/>
                <w:color w:val="auto"/>
                <w:kern w:val="0"/>
                <w:sz w:val="28"/>
                <w:szCs w:val="28"/>
                <w:lang w:val="en-US" w:eastAsia="zh-CN" w:bidi="ar-SA"/>
              </w:rPr>
              <w:t>1台</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8"/>
                <w:szCs w:val="28"/>
                <w:lang w:val="en-US" w:eastAsia="zh-CN"/>
              </w:rPr>
            </w:pPr>
            <w:r>
              <w:rPr>
                <w:rFonts w:hint="eastAsia" w:ascii="宋体" w:hAnsi="宋体" w:cs="宋体"/>
                <w:sz w:val="28"/>
                <w:szCs w:val="28"/>
                <w:lang w:val="en-US" w:eastAsia="zh-CN"/>
              </w:rPr>
              <w:t>需含校准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液塑限联合测定仪</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kern w:val="0"/>
                <w:sz w:val="28"/>
                <w:szCs w:val="28"/>
                <w:lang w:val="en-US" w:eastAsia="zh-CN"/>
              </w:rPr>
            </w:pPr>
            <w:r>
              <w:rPr>
                <w:rFonts w:hint="eastAsia" w:ascii="宋体" w:hAnsi="宋体" w:cs="宋体"/>
                <w:kern w:val="0"/>
                <w:sz w:val="28"/>
                <w:szCs w:val="28"/>
                <w:lang w:val="en-US" w:eastAsia="zh-CN" w:bidi="ar-SA"/>
              </w:rPr>
              <w:t>应包括带标尺的圆锥仪、电磁铁、显示屏、控制开关和试样杯。圆锥质量为100g和76g各一个，锥角为30°</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kern w:val="0"/>
                <w:sz w:val="28"/>
                <w:szCs w:val="28"/>
                <w:lang w:val="en-US" w:eastAsia="zh-CN"/>
              </w:rPr>
            </w:pPr>
            <w:r>
              <w:rPr>
                <w:rFonts w:hint="eastAsia" w:ascii="宋体" w:hAnsi="宋体" w:cs="宋体"/>
                <w:b w:val="0"/>
                <w:bCs w:val="0"/>
                <w:color w:val="auto"/>
                <w:kern w:val="0"/>
                <w:sz w:val="28"/>
                <w:szCs w:val="28"/>
                <w:lang w:val="en-US" w:eastAsia="zh-CN" w:bidi="ar-SA"/>
              </w:rPr>
              <w:t>1台</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r>
              <w:rPr>
                <w:rFonts w:hint="eastAsia" w:ascii="宋体" w:hAnsi="宋体" w:cs="宋体"/>
                <w:sz w:val="28"/>
                <w:szCs w:val="28"/>
                <w:lang w:val="en-US" w:eastAsia="zh-CN"/>
              </w:rPr>
              <w:t>需含校准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3</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电动击实仪</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kern w:val="0"/>
                <w:sz w:val="28"/>
                <w:szCs w:val="28"/>
                <w:lang w:val="en-US" w:eastAsia="zh-CN"/>
              </w:rPr>
            </w:pPr>
            <w:r>
              <w:rPr>
                <w:rFonts w:hint="eastAsia" w:ascii="宋体" w:hAnsi="宋体" w:cs="宋体"/>
                <w:kern w:val="0"/>
                <w:sz w:val="28"/>
                <w:szCs w:val="28"/>
                <w:lang w:val="en-US" w:eastAsia="zh-CN" w:bidi="ar-SA"/>
              </w:rPr>
              <w:t>应符合现行国标GB/T22541的规定，电动操作的击锤必须有控制罗菊的跟踪装置和锤击点按一定角度均匀分布的装置</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kern w:val="0"/>
                <w:sz w:val="28"/>
                <w:szCs w:val="28"/>
                <w:lang w:val="en-US" w:eastAsia="zh-CN"/>
              </w:rPr>
            </w:pPr>
            <w:r>
              <w:rPr>
                <w:rFonts w:hint="eastAsia" w:ascii="宋体" w:hAnsi="宋体" w:cs="宋体"/>
                <w:b w:val="0"/>
                <w:bCs w:val="0"/>
                <w:color w:val="auto"/>
                <w:kern w:val="0"/>
                <w:sz w:val="28"/>
                <w:szCs w:val="28"/>
                <w:lang w:val="en-US" w:eastAsia="zh-CN" w:bidi="ar-SA"/>
              </w:rPr>
              <w:t>1台</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r>
              <w:rPr>
                <w:rFonts w:hint="eastAsia" w:ascii="宋体" w:hAnsi="宋体" w:cs="宋体"/>
                <w:sz w:val="28"/>
                <w:szCs w:val="28"/>
                <w:lang w:val="en-US" w:eastAsia="zh-CN"/>
              </w:rPr>
              <w:t>需含校准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lang w:val="en-US" w:eastAsia="zh-CN"/>
              </w:rPr>
            </w:pPr>
            <w:r>
              <w:rPr>
                <w:rFonts w:hint="eastAsia" w:ascii="宋体" w:hAnsi="宋体" w:cs="宋体"/>
                <w:color w:val="000000"/>
                <w:sz w:val="28"/>
                <w:szCs w:val="28"/>
                <w:lang w:val="en-US" w:eastAsia="zh-CN"/>
              </w:rPr>
              <w:t>4</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自动马歇尔试件击实仪</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 w:val="28"/>
                <w:szCs w:val="28"/>
                <w:lang w:eastAsia="zh-CN"/>
              </w:rPr>
            </w:pPr>
            <w:r>
              <w:rPr>
                <w:rFonts w:hint="eastAsia" w:ascii="宋体" w:hAnsi="宋体" w:cs="宋体"/>
                <w:kern w:val="0"/>
                <w:sz w:val="28"/>
                <w:szCs w:val="28"/>
                <w:lang w:val="en-US" w:eastAsia="zh-CN" w:bidi="ar-SA"/>
              </w:rPr>
              <w:t>击实仪应具有自动计数、控制仪表、按钮设置、复位及暂停等功能</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b w:val="0"/>
                <w:bCs w:val="0"/>
                <w:color w:val="auto"/>
                <w:kern w:val="0"/>
                <w:sz w:val="28"/>
                <w:szCs w:val="28"/>
                <w:lang w:val="en-US" w:eastAsia="zh-CN" w:bidi="ar-SA"/>
              </w:rPr>
              <w:t>1台</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r>
              <w:rPr>
                <w:rFonts w:hint="eastAsia" w:ascii="宋体" w:hAnsi="宋体" w:cs="宋体"/>
                <w:sz w:val="28"/>
                <w:szCs w:val="28"/>
                <w:lang w:val="en-US" w:eastAsia="zh-CN"/>
              </w:rPr>
              <w:t>需含校准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5</w:t>
            </w:r>
          </w:p>
        </w:tc>
        <w:tc>
          <w:tcPr>
            <w:tcW w:w="2072"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leftChars="0" w:right="0" w:rightChars="0" w:firstLine="0" w:firstLineChars="0"/>
              <w:jc w:val="center"/>
              <w:rPr>
                <w:rFonts w:hint="eastAsia" w:ascii="宋体" w:hAnsi="宋体" w:eastAsia="宋体" w:cs="宋体"/>
                <w:b w:val="0"/>
                <w:bCs w:val="0"/>
                <w:color w:val="auto"/>
                <w:kern w:val="0"/>
                <w:sz w:val="28"/>
                <w:szCs w:val="28"/>
                <w:lang w:val="en-US" w:eastAsia="zh-CN" w:bidi="ar-SA"/>
              </w:rPr>
            </w:pPr>
            <w:r>
              <w:rPr>
                <w:rFonts w:hint="eastAsia" w:ascii="宋体" w:hAnsi="宋体" w:eastAsia="宋体" w:cs="宋体"/>
                <w:i w:val="0"/>
                <w:iCs w:val="0"/>
                <w:caps w:val="0"/>
                <w:color w:val="auto"/>
                <w:spacing w:val="0"/>
                <w:sz w:val="28"/>
                <w:szCs w:val="28"/>
                <w:shd w:val="clear" w:fill="FFFFFF"/>
                <w:lang w:val="en-US" w:eastAsia="zh-CN"/>
              </w:rPr>
              <w:t>恒温冰箱</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8"/>
                <w:szCs w:val="28"/>
                <w:lang w:val="en-US" w:eastAsia="zh-CN" w:bidi="ar-SA"/>
              </w:rPr>
            </w:pPr>
            <w:r>
              <w:rPr>
                <w:rFonts w:hint="eastAsia" w:ascii="宋体" w:hAnsi="宋体" w:cs="宋体"/>
                <w:color w:val="auto"/>
                <w:kern w:val="0"/>
                <w:sz w:val="28"/>
                <w:szCs w:val="28"/>
                <w:lang w:val="en-US" w:eastAsia="zh-CN" w:bidi="ar-SA"/>
              </w:rPr>
              <w:t>能保持温度-18℃</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1台</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val="0"/>
                <w:bCs w:val="0"/>
                <w:color w:val="auto"/>
                <w:kern w:val="0"/>
                <w:sz w:val="28"/>
                <w:szCs w:val="28"/>
                <w:lang w:val="en-US" w:eastAsia="zh-CN" w:bidi="ar-SA"/>
              </w:rPr>
            </w:pPr>
            <w:r>
              <w:rPr>
                <w:rFonts w:hint="eastAsia" w:ascii="宋体" w:hAnsi="宋体" w:eastAsia="宋体" w:cs="宋体"/>
                <w:b w:val="0"/>
                <w:bCs w:val="0"/>
                <w:i w:val="0"/>
                <w:iCs w:val="0"/>
                <w:caps w:val="0"/>
                <w:color w:val="000000"/>
                <w:spacing w:val="0"/>
                <w:sz w:val="28"/>
                <w:szCs w:val="28"/>
                <w:shd w:val="clear" w:fill="FFFFFF"/>
              </w:rPr>
              <w:t>沥青混合料冻融劈裂试验</w:t>
            </w:r>
            <w:r>
              <w:rPr>
                <w:rFonts w:hint="eastAsia" w:ascii="宋体" w:hAnsi="宋体" w:eastAsia="宋体" w:cs="宋体"/>
                <w:b w:val="0"/>
                <w:bCs w:val="0"/>
                <w:i w:val="0"/>
                <w:iCs w:val="0"/>
                <w:caps w:val="0"/>
                <w:color w:val="000000"/>
                <w:spacing w:val="0"/>
                <w:sz w:val="28"/>
                <w:szCs w:val="28"/>
                <w:shd w:val="clear" w:fill="FFFFFF"/>
                <w:lang w:val="en-US" w:eastAsia="zh-CN"/>
              </w:rPr>
              <w:t>夹具</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b/>
                <w:bCs/>
                <w:kern w:val="0"/>
                <w:sz w:val="28"/>
                <w:szCs w:val="28"/>
                <w:lang w:val="en-US" w:eastAsia="zh-CN" w:bidi="ar-SA"/>
              </w:rPr>
            </w:pPr>
            <w:r>
              <w:rPr>
                <w:rFonts w:hint="eastAsia" w:ascii="宋体" w:hAnsi="宋体" w:cs="宋体"/>
                <w:color w:val="auto"/>
                <w:kern w:val="0"/>
                <w:sz w:val="28"/>
                <w:szCs w:val="28"/>
                <w:lang w:val="en-US" w:eastAsia="zh-CN" w:bidi="ar-SA"/>
              </w:rPr>
              <w:t>下压条固定在夹具上，压条可上下自由活动，压条：上下各一根，宽度为12.7mm，内侧曲率半径50.8，牙条两端均应磨圆</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1个</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7</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磅秤</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bCs/>
                <w:sz w:val="28"/>
                <w:szCs w:val="28"/>
                <w:lang w:val="en-US" w:eastAsia="zh-CN"/>
              </w:rPr>
            </w:pPr>
            <w:r>
              <w:rPr>
                <w:rFonts w:hint="eastAsia" w:ascii="宋体" w:hAnsi="宋体" w:cs="宋体"/>
                <w:color w:val="auto"/>
                <w:kern w:val="0"/>
                <w:sz w:val="28"/>
                <w:szCs w:val="28"/>
                <w:lang w:val="en-US" w:eastAsia="zh-CN" w:bidi="ar-SA"/>
              </w:rPr>
              <w:t>100kg，分度值1g</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b w:val="0"/>
                <w:bCs w:val="0"/>
                <w:color w:val="auto"/>
                <w:kern w:val="0"/>
                <w:sz w:val="28"/>
                <w:szCs w:val="28"/>
                <w:lang w:val="en-US" w:eastAsia="zh-CN" w:bidi="ar-SA"/>
              </w:rPr>
              <w:t>1台</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lang w:val="en-US" w:eastAsia="zh-CN"/>
              </w:rPr>
            </w:pPr>
            <w:r>
              <w:rPr>
                <w:rFonts w:hint="eastAsia" w:ascii="宋体" w:hAnsi="宋体" w:cs="宋体"/>
                <w:sz w:val="28"/>
                <w:szCs w:val="28"/>
                <w:lang w:val="en-US" w:eastAsia="zh-CN"/>
              </w:rPr>
              <w:t>需含检定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容重桶（容积升）</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bCs/>
                <w:sz w:val="28"/>
                <w:szCs w:val="28"/>
                <w:lang w:val="en-US" w:eastAsia="zh-CN"/>
              </w:rPr>
            </w:pPr>
            <w:r>
              <w:rPr>
                <w:rFonts w:hint="eastAsia" w:ascii="宋体" w:hAnsi="宋体" w:cs="宋体"/>
                <w:color w:val="auto"/>
                <w:kern w:val="0"/>
                <w:sz w:val="28"/>
                <w:szCs w:val="28"/>
                <w:lang w:val="en-US" w:eastAsia="zh-CN" w:bidi="ar-SA"/>
              </w:rPr>
              <w:t>1L、2L、5L、10L、15L、20L、50L各一个</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b w:val="0"/>
                <w:bCs w:val="0"/>
                <w:color w:val="auto"/>
                <w:kern w:val="0"/>
                <w:sz w:val="28"/>
                <w:szCs w:val="28"/>
                <w:lang w:val="en-US" w:eastAsia="zh-CN" w:bidi="ar-SA"/>
              </w:rPr>
              <w:t>1套</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r>
              <w:rPr>
                <w:rFonts w:hint="eastAsia" w:ascii="宋体" w:hAnsi="宋体" w:cs="宋体"/>
                <w:sz w:val="28"/>
                <w:szCs w:val="28"/>
                <w:lang w:val="en-US" w:eastAsia="zh-CN"/>
              </w:rPr>
              <w:t>需含校准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val="0"/>
                <w:bCs w:val="0"/>
                <w:color w:val="auto"/>
                <w:kern w:val="0"/>
                <w:sz w:val="28"/>
                <w:szCs w:val="28"/>
                <w:lang w:val="en-US" w:eastAsia="zh-CN" w:bidi="ar-SA"/>
              </w:rPr>
            </w:pPr>
            <w:r>
              <w:rPr>
                <w:rFonts w:hint="eastAsia" w:ascii="宋体" w:hAnsi="宋体" w:cs="宋体"/>
                <w:b w:val="0"/>
                <w:bCs w:val="0"/>
                <w:color w:val="auto"/>
                <w:kern w:val="0"/>
                <w:sz w:val="28"/>
                <w:szCs w:val="28"/>
                <w:lang w:val="en-US" w:eastAsia="zh-CN" w:bidi="ar-SA"/>
              </w:rPr>
              <w:t>电炉</w:t>
            </w:r>
          </w:p>
        </w:tc>
        <w:tc>
          <w:tcPr>
            <w:tcW w:w="397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b/>
                <w:bCs/>
                <w:sz w:val="28"/>
                <w:szCs w:val="28"/>
                <w:lang w:val="en-US" w:eastAsia="zh-CN"/>
              </w:rPr>
            </w:pPr>
            <w:r>
              <w:rPr>
                <w:rFonts w:hint="eastAsia" w:ascii="宋体" w:hAnsi="宋体" w:cs="宋体"/>
                <w:kern w:val="0"/>
                <w:sz w:val="28"/>
                <w:szCs w:val="28"/>
                <w:lang w:val="en-US" w:eastAsia="zh-CN" w:bidi="ar-SA"/>
              </w:rPr>
              <w:t>3000W</w:t>
            </w:r>
          </w:p>
        </w:tc>
        <w:tc>
          <w:tcPr>
            <w:tcW w:w="10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ascii="宋体" w:hAnsi="宋体" w:eastAsia="宋体" w:cs="宋体"/>
                <w:color w:val="000000"/>
                <w:kern w:val="0"/>
                <w:sz w:val="28"/>
                <w:szCs w:val="28"/>
                <w:lang w:val="en-US" w:eastAsia="zh-CN"/>
              </w:rPr>
            </w:pPr>
            <w:r>
              <w:rPr>
                <w:rFonts w:hint="eastAsia" w:ascii="宋体" w:hAnsi="宋体" w:cs="宋体"/>
                <w:b w:val="0"/>
                <w:bCs w:val="0"/>
                <w:color w:val="auto"/>
                <w:kern w:val="0"/>
                <w:sz w:val="28"/>
                <w:szCs w:val="28"/>
                <w:lang w:val="en-US" w:eastAsia="zh-CN" w:bidi="ar-SA"/>
              </w:rPr>
              <w:t>1台</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r>
              <w:rPr>
                <w:rFonts w:hint="eastAsia" w:ascii="宋体" w:hAnsi="宋体" w:cs="宋体"/>
                <w:sz w:val="28"/>
                <w:szCs w:val="28"/>
                <w:lang w:val="en-US" w:eastAsia="zh-CN"/>
              </w:rPr>
              <w:t>需含校准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10</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水准仪</w:t>
            </w:r>
          </w:p>
        </w:tc>
        <w:tc>
          <w:tcPr>
            <w:tcW w:w="3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每千米往返高程中误差≤1mm（ISO-17123-2)；具备二等水准测量，等观测程序；防水等级：IP55；具有水准网平差软件，格式转换软件，沉降观测软件。</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eastAsia="宋体" w:cs="宋体"/>
                <w:color w:val="000000"/>
                <w:kern w:val="0"/>
                <w:sz w:val="28"/>
                <w:szCs w:val="28"/>
                <w:lang w:val="en-US" w:eastAsia="zh-CN"/>
              </w:rPr>
            </w:pPr>
            <w:r>
              <w:rPr>
                <w:rFonts w:hint="eastAsia" w:ascii="宋体" w:hAnsi="宋体" w:cs="宋体"/>
                <w:b w:val="0"/>
                <w:bCs w:val="0"/>
                <w:color w:val="auto"/>
                <w:kern w:val="0"/>
                <w:sz w:val="28"/>
                <w:szCs w:val="28"/>
                <w:lang w:val="en-US" w:eastAsia="zh-CN" w:bidi="ar-SA"/>
              </w:rPr>
              <w:t>1台</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8"/>
                <w:szCs w:val="28"/>
              </w:rPr>
            </w:pPr>
            <w:r>
              <w:rPr>
                <w:rFonts w:hint="eastAsia" w:ascii="宋体" w:hAnsi="宋体" w:cs="宋体"/>
                <w:sz w:val="28"/>
                <w:szCs w:val="28"/>
                <w:lang w:val="en-US" w:eastAsia="zh-CN"/>
              </w:rPr>
              <w:t>需含校准（证书包含铟钢尺参数）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铟钢尺</w:t>
            </w:r>
          </w:p>
        </w:tc>
        <w:tc>
          <w:tcPr>
            <w:tcW w:w="397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距离测量标准差：10mm（D≤10m）</w:t>
            </w:r>
          </w:p>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或者D（米）*0.001（＞10m）；</w:t>
            </w:r>
          </w:p>
          <w:p>
            <w:pPr>
              <w:keepNext w:val="0"/>
              <w:keepLines w:val="0"/>
              <w:widowControl/>
              <w:suppressLineNumbers w:val="0"/>
              <w:jc w:val="left"/>
              <w:textAlignment w:val="center"/>
              <w:rPr>
                <w:rFonts w:hint="default" w:ascii="宋体" w:hAnsi="宋体" w:eastAsia="宋体" w:cs="宋体"/>
                <w:i w:val="0"/>
                <w:iCs w:val="0"/>
                <w:color w:val="000000"/>
                <w:kern w:val="2"/>
                <w:sz w:val="28"/>
                <w:szCs w:val="28"/>
                <w:u w:val="none"/>
                <w:lang w:val="en-US" w:eastAsia="zh-CN" w:bidi="ar-SA"/>
              </w:rPr>
            </w:pPr>
            <w:r>
              <w:rPr>
                <w:rFonts w:hint="eastAsia" w:ascii="宋体" w:hAnsi="宋体" w:eastAsia="宋体" w:cs="宋体"/>
                <w:i w:val="0"/>
                <w:iCs w:val="0"/>
                <w:color w:val="000000"/>
                <w:kern w:val="0"/>
                <w:sz w:val="28"/>
                <w:szCs w:val="28"/>
                <w:u w:val="none"/>
                <w:lang w:val="en-US" w:eastAsia="zh-CN" w:bidi="ar"/>
              </w:rPr>
              <w:t>最小度数0.01mm（普通测量模式）。</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1对</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三脚架</w:t>
            </w:r>
          </w:p>
        </w:tc>
        <w:tc>
          <w:tcPr>
            <w:tcW w:w="3978" w:type="dxa"/>
            <w:tcBorders>
              <w:top w:val="single" w:color="auto" w:sz="4" w:space="0"/>
              <w:left w:val="single" w:color="auto" w:sz="4" w:space="0"/>
              <w:bottom w:val="single" w:color="auto" w:sz="4" w:space="0"/>
              <w:right w:val="single" w:color="auto" w:sz="4" w:space="0"/>
            </w:tcBorders>
            <w:vAlign w:val="top"/>
          </w:tcPr>
          <w:p>
            <w:pPr>
              <w:widowControl/>
              <w:numPr>
                <w:ilvl w:val="0"/>
                <w:numId w:val="0"/>
              </w:numPr>
              <w:spacing w:line="360" w:lineRule="auto"/>
              <w:ind w:left="0" w:leftChars="0" w:firstLine="0" w:firstLineChars="0"/>
              <w:jc w:val="both"/>
              <w:rPr>
                <w:rFonts w:hint="default" w:ascii="宋体" w:hAnsi="宋体" w:cs="宋体"/>
                <w:sz w:val="28"/>
                <w:szCs w:val="28"/>
                <w:lang w:val="en-US" w:eastAsia="zh-CN"/>
              </w:rPr>
            </w:pPr>
            <w:r>
              <w:rPr>
                <w:rFonts w:hint="eastAsia" w:ascii="宋体" w:hAnsi="宋体" w:cs="宋体"/>
                <w:sz w:val="28"/>
                <w:szCs w:val="28"/>
                <w:lang w:val="en-US" w:eastAsia="zh-CN"/>
              </w:rPr>
              <w:t>标准</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2个</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万向排风罩</w:t>
            </w:r>
          </w:p>
        </w:tc>
        <w:tc>
          <w:tcPr>
            <w:tcW w:w="3978" w:type="dxa"/>
            <w:tcBorders>
              <w:top w:val="single" w:color="auto" w:sz="4" w:space="0"/>
              <w:left w:val="single" w:color="auto" w:sz="4" w:space="0"/>
              <w:bottom w:val="single" w:color="auto" w:sz="4" w:space="0"/>
              <w:right w:val="single" w:color="auto" w:sz="4" w:space="0"/>
            </w:tcBorders>
            <w:vAlign w:val="top"/>
          </w:tcPr>
          <w:p>
            <w:pPr>
              <w:widowControl/>
              <w:numPr>
                <w:ilvl w:val="0"/>
                <w:numId w:val="0"/>
              </w:numPr>
              <w:spacing w:line="360" w:lineRule="auto"/>
              <w:ind w:left="0" w:leftChars="0" w:firstLine="0" w:firstLineChars="0"/>
              <w:jc w:val="both"/>
              <w:rPr>
                <w:rFonts w:hint="default" w:ascii="宋体" w:hAnsi="宋体" w:cs="宋体"/>
                <w:sz w:val="28"/>
                <w:szCs w:val="28"/>
                <w:lang w:val="en-US" w:eastAsia="zh-CN"/>
              </w:rPr>
            </w:pPr>
            <w:r>
              <w:rPr>
                <w:rFonts w:hint="eastAsia" w:ascii="宋体" w:hAnsi="宋体" w:cs="宋体"/>
                <w:sz w:val="28"/>
                <w:szCs w:val="28"/>
                <w:lang w:val="en-US" w:eastAsia="zh-CN"/>
              </w:rPr>
              <w:t>K03,含电机，抽风管</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4套</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 w:val="28"/>
                <w:szCs w:val="28"/>
                <w:lang w:val="en-US" w:eastAsia="zh-CN"/>
              </w:rPr>
            </w:pPr>
            <w:r>
              <w:rPr>
                <w:rFonts w:hint="eastAsia" w:ascii="宋体" w:hAnsi="宋体" w:cs="宋体"/>
                <w:sz w:val="28"/>
                <w:szCs w:val="28"/>
                <w:lang w:val="en-US" w:eastAsia="zh-CN"/>
              </w:rPr>
              <w:t>需含安装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RGZ-120-RT型混凝土贯入阻力仪的测针和试桶</w:t>
            </w:r>
          </w:p>
        </w:tc>
        <w:tc>
          <w:tcPr>
            <w:tcW w:w="3978" w:type="dxa"/>
            <w:tcBorders>
              <w:top w:val="single" w:color="auto" w:sz="4" w:space="0"/>
              <w:left w:val="single" w:color="auto" w:sz="4" w:space="0"/>
              <w:bottom w:val="single" w:color="auto" w:sz="4" w:space="0"/>
              <w:right w:val="single" w:color="auto" w:sz="4" w:space="0"/>
            </w:tcBorders>
            <w:vAlign w:val="top"/>
          </w:tcPr>
          <w:p>
            <w:pPr>
              <w:widowControl/>
              <w:numPr>
                <w:ilvl w:val="0"/>
                <w:numId w:val="2"/>
              </w:numPr>
              <w:spacing w:line="360" w:lineRule="auto"/>
              <w:ind w:left="0" w:leftChars="0" w:firstLine="0" w:firstLineChars="0"/>
              <w:jc w:val="both"/>
              <w:rPr>
                <w:rFonts w:hint="eastAsia" w:ascii="宋体" w:hAnsi="宋体" w:cs="宋体"/>
                <w:sz w:val="28"/>
                <w:szCs w:val="28"/>
                <w:lang w:val="en-US" w:eastAsia="zh-CN"/>
              </w:rPr>
            </w:pPr>
            <w:r>
              <w:rPr>
                <w:rFonts w:hint="eastAsia" w:ascii="宋体" w:hAnsi="宋体" w:cs="宋体"/>
                <w:sz w:val="28"/>
                <w:szCs w:val="28"/>
                <w:lang w:val="en-US" w:eastAsia="zh-CN"/>
              </w:rPr>
              <w:t>测针3个，规格：20mm²、50</w:t>
            </w:r>
          </w:p>
          <w:p>
            <w:pPr>
              <w:widowControl/>
              <w:numPr>
                <w:ilvl w:val="0"/>
                <w:numId w:val="0"/>
              </w:numPr>
              <w:spacing w:line="360" w:lineRule="auto"/>
              <w:ind w:leftChars="0"/>
              <w:jc w:val="both"/>
              <w:rPr>
                <w:rFonts w:hint="eastAsia" w:ascii="宋体" w:hAnsi="宋体" w:cs="宋体"/>
                <w:sz w:val="28"/>
                <w:szCs w:val="28"/>
                <w:lang w:val="en-US" w:eastAsia="zh-CN"/>
              </w:rPr>
            </w:pPr>
            <w:r>
              <w:rPr>
                <w:rFonts w:hint="eastAsia" w:ascii="宋体" w:hAnsi="宋体" w:cs="宋体"/>
                <w:sz w:val="28"/>
                <w:szCs w:val="28"/>
                <w:lang w:val="en-US" w:eastAsia="zh-CN"/>
              </w:rPr>
              <w:t>mm²、100mm²；</w:t>
            </w:r>
          </w:p>
          <w:p>
            <w:pPr>
              <w:widowControl/>
              <w:numPr>
                <w:ilvl w:val="0"/>
                <w:numId w:val="0"/>
              </w:numPr>
              <w:spacing w:line="360" w:lineRule="auto"/>
              <w:ind w:leftChars="0"/>
              <w:jc w:val="both"/>
              <w:rPr>
                <w:rFonts w:hint="default" w:ascii="宋体" w:hAnsi="宋体" w:cs="宋体"/>
                <w:sz w:val="28"/>
                <w:szCs w:val="28"/>
                <w:lang w:val="en-US" w:eastAsia="zh-CN"/>
              </w:rPr>
            </w:pPr>
            <w:r>
              <w:rPr>
                <w:rFonts w:hint="eastAsia" w:ascii="宋体" w:hAnsi="宋体" w:cs="宋体"/>
                <w:sz w:val="28"/>
                <w:szCs w:val="28"/>
                <w:lang w:val="en-US" w:eastAsia="zh-CN"/>
              </w:rPr>
              <w:t>2.金属试桶3个，规格：上口径160mm、下口径150mm、高150mm,需带桶盖</w:t>
            </w:r>
          </w:p>
        </w:tc>
        <w:tc>
          <w:tcPr>
            <w:tcW w:w="106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kern w:val="0"/>
                <w:sz w:val="28"/>
                <w:szCs w:val="28"/>
                <w:lang w:val="en-US" w:eastAsia="zh-CN"/>
              </w:rPr>
            </w:pPr>
            <w:r>
              <w:rPr>
                <w:rFonts w:hint="eastAsia" w:ascii="宋体" w:hAnsi="宋体" w:cs="宋体"/>
                <w:color w:val="000000"/>
                <w:kern w:val="0"/>
                <w:sz w:val="28"/>
                <w:szCs w:val="28"/>
                <w:lang w:val="en-US" w:eastAsia="zh-CN"/>
              </w:rPr>
              <w:t>1套</w:t>
            </w:r>
          </w:p>
        </w:tc>
        <w:tc>
          <w:tcPr>
            <w:tcW w:w="1290"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sz w:val="28"/>
                <w:szCs w:val="28"/>
                <w:lang w:val="en-US" w:eastAsia="zh-CN"/>
              </w:rPr>
            </w:pPr>
          </w:p>
        </w:tc>
      </w:tr>
    </w:tbl>
    <w:p>
      <w:pPr>
        <w:tabs>
          <w:tab w:val="left" w:pos="315"/>
          <w:tab w:val="left" w:pos="8820"/>
        </w:tabs>
        <w:spacing w:line="400" w:lineRule="exact"/>
        <w:ind w:right="267" w:rightChars="127"/>
        <w:rPr>
          <w:rFonts w:hint="eastAsia" w:ascii="宋体" w:hAnsi="宋体" w:eastAsia="宋体" w:cs="宋体"/>
          <w:bCs/>
          <w:sz w:val="28"/>
          <w:szCs w:val="28"/>
        </w:rPr>
      </w:pP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（3）按1％增值税专用发票报价。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cs="宋体"/>
          <w:sz w:val="28"/>
          <w:szCs w:val="28"/>
          <w:lang w:val="en-US" w:eastAsia="zh-CN"/>
        </w:rPr>
        <w:t>3</w:t>
      </w:r>
      <w:r>
        <w:rPr>
          <w:rFonts w:hint="eastAsia" w:ascii="宋体" w:hAnsi="宋体" w:eastAsia="宋体" w:cs="宋体"/>
          <w:sz w:val="28"/>
          <w:szCs w:val="28"/>
        </w:rPr>
        <w:t>年</w:t>
      </w:r>
      <w:r>
        <w:rPr>
          <w:rFonts w:hint="eastAsia" w:ascii="宋体" w:hAnsi="宋体" w:cs="宋体"/>
          <w:sz w:val="28"/>
          <w:szCs w:val="28"/>
          <w:lang w:val="en-US" w:eastAsia="zh-CN"/>
        </w:rPr>
        <w:t>3</w:t>
      </w:r>
      <w:r>
        <w:rPr>
          <w:rFonts w:hint="eastAsia" w:ascii="宋体" w:hAnsi="宋体" w:eastAsia="宋体" w:cs="宋体"/>
          <w:sz w:val="28"/>
          <w:szCs w:val="28"/>
        </w:rPr>
        <w:t>月</w:t>
      </w:r>
      <w:r>
        <w:rPr>
          <w:rFonts w:hint="eastAsia" w:ascii="宋体" w:hAnsi="宋体" w:cs="宋体"/>
          <w:sz w:val="28"/>
          <w:szCs w:val="28"/>
          <w:lang w:val="en-US" w:eastAsia="zh-CN"/>
        </w:rPr>
        <w:t>17</w:t>
      </w:r>
      <w:r>
        <w:rPr>
          <w:rFonts w:hint="eastAsia" w:ascii="宋体" w:hAnsi="宋体" w:eastAsia="宋体" w:cs="宋体"/>
          <w:sz w:val="28"/>
          <w:szCs w:val="28"/>
        </w:rPr>
        <w:t>日14:00前提交到合肥市建设工程监测中心有限责任公司三楼综合办，联系人：</w:t>
      </w:r>
      <w:r>
        <w:rPr>
          <w:rFonts w:hint="eastAsia" w:ascii="宋体" w:hAnsi="宋体" w:cs="宋体"/>
          <w:sz w:val="28"/>
          <w:szCs w:val="28"/>
          <w:lang w:val="en-US" w:eastAsia="zh-CN"/>
        </w:rPr>
        <w:t>陶诗兵</w:t>
      </w:r>
      <w:r>
        <w:rPr>
          <w:rFonts w:hint="eastAsia" w:ascii="宋体" w:hAnsi="宋体" w:eastAsia="宋体" w:cs="宋体"/>
          <w:sz w:val="28"/>
          <w:szCs w:val="28"/>
        </w:rPr>
        <w:t>;联系电话：0551—63367263。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firstLine="2"/>
        <w:jc w:val="center"/>
        <w:rPr>
          <w:rFonts w:hint="eastAsia" w:ascii="宋体" w:hAnsi="宋体" w:eastAsia="宋体" w:cs="宋体"/>
          <w:sz w:val="28"/>
          <w:szCs w:val="28"/>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bookmarkStart w:id="1" w:name="_GoBack"/>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val="0"/>
          <w:bCs w:val="0"/>
          <w:sz w:val="30"/>
          <w:szCs w:val="30"/>
        </w:rPr>
      </w:pPr>
      <w:r>
        <w:rPr>
          <w:rFonts w:hint="eastAsia" w:ascii="宋体" w:hAnsi="宋体" w:eastAsia="宋体" w:cs="宋体"/>
          <w:b w:val="0"/>
          <w:bCs w:val="0"/>
          <w:sz w:val="30"/>
          <w:szCs w:val="30"/>
        </w:rPr>
        <w:t>报 价 书 格 式</w:t>
      </w:r>
    </w:p>
    <w:tbl>
      <w:tblPr>
        <w:tblStyle w:val="17"/>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87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1877"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1395"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075"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390"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单价（元）</w:t>
            </w:r>
          </w:p>
        </w:tc>
        <w:tc>
          <w:tcPr>
            <w:tcW w:w="1344"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总价（元）</w:t>
            </w:r>
          </w:p>
        </w:tc>
        <w:tc>
          <w:tcPr>
            <w:tcW w:w="1344" w:type="dxa"/>
          </w:tcPr>
          <w:p>
            <w:pPr>
              <w:pStyle w:val="15"/>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1</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8"/>
                <w:szCs w:val="28"/>
              </w:rPr>
            </w:pPr>
            <w:r>
              <w:rPr>
                <w:rFonts w:hint="eastAsia" w:ascii="宋体" w:hAnsi="宋体" w:cs="宋体"/>
                <w:b w:val="0"/>
                <w:bCs w:val="0"/>
                <w:color w:val="auto"/>
                <w:kern w:val="0"/>
                <w:sz w:val="28"/>
                <w:szCs w:val="28"/>
                <w:lang w:val="en-US" w:eastAsia="zh-CN"/>
              </w:rPr>
              <w:t>沥青软化点测定仪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2</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8"/>
                <w:szCs w:val="28"/>
              </w:rPr>
            </w:pPr>
            <w:r>
              <w:rPr>
                <w:rFonts w:hint="eastAsia" w:ascii="宋体" w:hAnsi="宋体" w:cs="宋体"/>
                <w:b w:val="0"/>
                <w:bCs w:val="0"/>
                <w:color w:val="auto"/>
                <w:kern w:val="0"/>
                <w:sz w:val="28"/>
                <w:szCs w:val="28"/>
                <w:lang w:val="en-US" w:eastAsia="zh-CN" w:bidi="ar-SA"/>
              </w:rPr>
              <w:t>液塑限联合测定仪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3</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8"/>
                <w:szCs w:val="28"/>
              </w:rPr>
            </w:pPr>
            <w:r>
              <w:rPr>
                <w:rFonts w:hint="eastAsia" w:ascii="宋体" w:hAnsi="宋体" w:cs="宋体"/>
                <w:b w:val="0"/>
                <w:bCs w:val="0"/>
                <w:color w:val="auto"/>
                <w:kern w:val="0"/>
                <w:sz w:val="28"/>
                <w:szCs w:val="28"/>
                <w:lang w:val="en-US" w:eastAsia="zh-CN" w:bidi="ar-SA"/>
              </w:rPr>
              <w:t>电动击实仪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4</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kern w:val="0"/>
                <w:sz w:val="28"/>
                <w:szCs w:val="28"/>
              </w:rPr>
            </w:pPr>
            <w:r>
              <w:rPr>
                <w:rFonts w:hint="eastAsia" w:ascii="宋体" w:hAnsi="宋体" w:cs="宋体"/>
                <w:b w:val="0"/>
                <w:bCs w:val="0"/>
                <w:color w:val="auto"/>
                <w:kern w:val="0"/>
                <w:sz w:val="28"/>
                <w:szCs w:val="28"/>
                <w:lang w:val="en-US" w:eastAsia="zh-CN" w:bidi="ar-SA"/>
              </w:rPr>
              <w:t>自动马歇尔试件击实仪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5</w:t>
            </w:r>
          </w:p>
        </w:tc>
        <w:tc>
          <w:tcPr>
            <w:tcW w:w="1877" w:type="dxa"/>
            <w:tcBorders>
              <w:top w:val="single" w:color="auto" w:sz="4" w:space="0"/>
              <w:left w:val="single" w:color="auto" w:sz="4" w:space="0"/>
              <w:bottom w:val="single" w:color="auto" w:sz="4" w:space="0"/>
              <w:right w:val="single" w:color="auto" w:sz="4" w:space="0"/>
            </w:tcBorders>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leftChars="0" w:right="0" w:rightChars="0" w:firstLine="0" w:firstLineChars="0"/>
              <w:jc w:val="center"/>
              <w:rPr>
                <w:rFonts w:hint="eastAsia" w:ascii="宋体" w:hAnsi="宋体" w:eastAsia="宋体" w:cs="宋体"/>
                <w:color w:val="000000"/>
                <w:sz w:val="28"/>
                <w:szCs w:val="28"/>
              </w:rPr>
            </w:pPr>
            <w:r>
              <w:rPr>
                <w:rFonts w:hint="eastAsia" w:ascii="宋体" w:hAnsi="宋体" w:eastAsia="宋体" w:cs="宋体"/>
                <w:i w:val="0"/>
                <w:iCs w:val="0"/>
                <w:caps w:val="0"/>
                <w:color w:val="auto"/>
                <w:spacing w:val="0"/>
                <w:sz w:val="28"/>
                <w:szCs w:val="28"/>
                <w:shd w:val="clear" w:fill="FFFFFF"/>
                <w:lang w:val="en-US" w:eastAsia="zh-CN"/>
              </w:rPr>
              <w:t>恒温冰箱</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6</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b w:val="0"/>
                <w:bCs w:val="0"/>
                <w:i w:val="0"/>
                <w:iCs w:val="0"/>
                <w:caps w:val="0"/>
                <w:color w:val="000000"/>
                <w:spacing w:val="0"/>
                <w:sz w:val="28"/>
                <w:szCs w:val="28"/>
                <w:shd w:val="clear" w:fill="FFFFFF"/>
              </w:rPr>
              <w:t>沥青混合料冻融劈裂试验</w:t>
            </w:r>
            <w:r>
              <w:rPr>
                <w:rFonts w:hint="eastAsia" w:ascii="宋体" w:hAnsi="宋体" w:eastAsia="宋体" w:cs="宋体"/>
                <w:b w:val="0"/>
                <w:bCs w:val="0"/>
                <w:i w:val="0"/>
                <w:iCs w:val="0"/>
                <w:caps w:val="0"/>
                <w:color w:val="000000"/>
                <w:spacing w:val="0"/>
                <w:sz w:val="28"/>
                <w:szCs w:val="28"/>
                <w:shd w:val="clear" w:fill="FFFFFF"/>
                <w:lang w:val="en-US" w:eastAsia="zh-CN"/>
              </w:rPr>
              <w:t>夹具</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7</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cs="宋体"/>
                <w:b w:val="0"/>
                <w:bCs w:val="0"/>
                <w:color w:val="auto"/>
                <w:kern w:val="0"/>
                <w:sz w:val="28"/>
                <w:szCs w:val="28"/>
                <w:lang w:val="en-US" w:eastAsia="zh-CN" w:bidi="ar-SA"/>
              </w:rPr>
              <w:t>磅秤</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8</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cs="宋体"/>
                <w:b w:val="0"/>
                <w:bCs w:val="0"/>
                <w:color w:val="auto"/>
                <w:kern w:val="0"/>
                <w:sz w:val="28"/>
                <w:szCs w:val="28"/>
                <w:lang w:val="en-US" w:eastAsia="zh-CN" w:bidi="ar-SA"/>
              </w:rPr>
              <w:t>容重桶（容积升）</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9</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cs="宋体"/>
                <w:b w:val="0"/>
                <w:bCs w:val="0"/>
                <w:color w:val="auto"/>
                <w:kern w:val="0"/>
                <w:sz w:val="28"/>
                <w:szCs w:val="28"/>
                <w:lang w:val="en-US" w:eastAsia="zh-CN" w:bidi="ar-SA"/>
              </w:rPr>
              <w:t>电炉</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sz w:val="28"/>
                <w:szCs w:val="28"/>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8"/>
                <w:szCs w:val="28"/>
                <w:lang w:val="en-US" w:eastAsia="zh-CN"/>
              </w:rPr>
            </w:pPr>
            <w:r>
              <w:rPr>
                <w:rFonts w:hint="eastAsia" w:ascii="宋体" w:hAnsi="宋体" w:cs="宋体"/>
                <w:color w:val="000000"/>
                <w:sz w:val="28"/>
                <w:szCs w:val="28"/>
                <w:lang w:val="en-US" w:eastAsia="zh-CN"/>
              </w:rPr>
              <w:t>10</w:t>
            </w:r>
          </w:p>
        </w:tc>
        <w:tc>
          <w:tcPr>
            <w:tcW w:w="187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水准仪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default" w:ascii="宋体" w:hAnsi="宋体" w:cs="宋体"/>
                <w:color w:val="000000"/>
                <w:kern w:val="0"/>
                <w:sz w:val="28"/>
                <w:szCs w:val="28"/>
                <w:lang w:val="en-US" w:eastAsia="zh-CN"/>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11</w:t>
            </w:r>
          </w:p>
        </w:tc>
        <w:tc>
          <w:tcPr>
            <w:tcW w:w="187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铟钢尺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default" w:ascii="宋体" w:hAnsi="宋体" w:cs="宋体"/>
                <w:color w:val="000000"/>
                <w:kern w:val="0"/>
                <w:sz w:val="28"/>
                <w:szCs w:val="28"/>
                <w:lang w:val="en-US" w:eastAsia="zh-CN"/>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12</w:t>
            </w:r>
          </w:p>
        </w:tc>
        <w:tc>
          <w:tcPr>
            <w:tcW w:w="187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三脚架</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default" w:ascii="宋体" w:hAnsi="宋体" w:cs="宋体"/>
                <w:color w:val="000000"/>
                <w:kern w:val="0"/>
                <w:sz w:val="28"/>
                <w:szCs w:val="28"/>
                <w:lang w:val="en-US" w:eastAsia="zh-CN"/>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13</w:t>
            </w:r>
          </w:p>
        </w:tc>
        <w:tc>
          <w:tcPr>
            <w:tcW w:w="187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万向排风罩</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default" w:ascii="宋体" w:hAnsi="宋体" w:cs="宋体"/>
                <w:color w:val="000000"/>
                <w:kern w:val="0"/>
                <w:sz w:val="28"/>
                <w:szCs w:val="28"/>
                <w:lang w:val="en-US" w:eastAsia="zh-CN"/>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cs="宋体"/>
                <w:color w:val="000000"/>
                <w:sz w:val="28"/>
                <w:szCs w:val="28"/>
                <w:lang w:val="en-US" w:eastAsia="zh-CN"/>
              </w:rPr>
            </w:pPr>
            <w:r>
              <w:rPr>
                <w:rFonts w:hint="eastAsia" w:ascii="宋体" w:hAnsi="宋体" w:cs="宋体"/>
                <w:color w:val="000000"/>
                <w:sz w:val="28"/>
                <w:szCs w:val="28"/>
                <w:lang w:val="en-US" w:eastAsia="zh-CN"/>
              </w:rPr>
              <w:t>14</w:t>
            </w:r>
          </w:p>
        </w:tc>
        <w:tc>
          <w:tcPr>
            <w:tcW w:w="187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cs="宋体"/>
                <w:color w:val="000000"/>
                <w:sz w:val="28"/>
                <w:szCs w:val="28"/>
                <w:lang w:val="en-US" w:eastAsia="zh-CN"/>
              </w:rPr>
            </w:pPr>
            <w:r>
              <w:rPr>
                <w:rFonts w:hint="eastAsia" w:ascii="宋体" w:hAnsi="宋体" w:cs="宋体"/>
                <w:color w:val="000000"/>
                <w:sz w:val="28"/>
                <w:szCs w:val="28"/>
                <w:lang w:val="en-US" w:eastAsia="zh-CN"/>
              </w:rPr>
              <w:t>RGZ-120-RT型混凝土贯入阻力仪的测针和试桶</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8"/>
                <w:szCs w:val="28"/>
              </w:rPr>
            </w:pPr>
          </w:p>
        </w:tc>
        <w:tc>
          <w:tcPr>
            <w:tcW w:w="1075" w:type="dxa"/>
            <w:tcBorders>
              <w:top w:val="single" w:color="auto" w:sz="4" w:space="0"/>
              <w:left w:val="single" w:color="auto" w:sz="4" w:space="0"/>
              <w:bottom w:val="single" w:color="auto" w:sz="4" w:space="0"/>
              <w:right w:val="single" w:color="auto" w:sz="4" w:space="0"/>
            </w:tcBorders>
            <w:vAlign w:val="center"/>
          </w:tcPr>
          <w:p>
            <w:pPr>
              <w:spacing w:line="360" w:lineRule="auto"/>
              <w:jc w:val="both"/>
              <w:rPr>
                <w:rFonts w:hint="default" w:ascii="宋体" w:hAnsi="宋体" w:cs="宋体"/>
                <w:color w:val="000000"/>
                <w:kern w:val="0"/>
                <w:sz w:val="28"/>
                <w:szCs w:val="28"/>
                <w:lang w:val="en-US" w:eastAsia="zh-CN"/>
              </w:rPr>
            </w:pPr>
          </w:p>
        </w:tc>
        <w:tc>
          <w:tcPr>
            <w:tcW w:w="1390"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rPr>
                <w:rFonts w:hint="eastAsia" w:ascii="宋体" w:hAnsi="宋体" w:eastAsia="宋体" w:cs="宋体"/>
                <w:color w:val="333333"/>
                <w:sz w:val="28"/>
                <w:szCs w:val="28"/>
              </w:rPr>
            </w:pPr>
          </w:p>
        </w:tc>
        <w:tc>
          <w:tcPr>
            <w:tcW w:w="1344" w:type="dxa"/>
            <w:tcBorders>
              <w:top w:val="single" w:color="auto" w:sz="4" w:space="0"/>
              <w:left w:val="single" w:color="auto" w:sz="4" w:space="0"/>
              <w:bottom w:val="single" w:color="auto" w:sz="4" w:space="0"/>
              <w:right w:val="single" w:color="auto" w:sz="4" w:space="0"/>
            </w:tcBorders>
          </w:tcPr>
          <w:p>
            <w:pPr>
              <w:pStyle w:val="15"/>
              <w:spacing w:line="320" w:lineRule="atLeast"/>
              <w:jc w:val="center"/>
              <w:rPr>
                <w:rFonts w:hint="eastAsia" w:ascii="宋体" w:hAnsi="宋体" w:eastAsia="宋体" w:cs="宋体"/>
                <w:color w:val="333333"/>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8"/>
                <w:szCs w:val="28"/>
              </w:rPr>
            </w:pPr>
            <w:r>
              <w:rPr>
                <w:rFonts w:hint="eastAsia" w:ascii="宋体" w:hAnsi="宋体" w:eastAsia="宋体" w:cs="宋体"/>
                <w:color w:val="000000"/>
                <w:sz w:val="28"/>
                <w:szCs w:val="28"/>
              </w:rPr>
              <w:t>合计</w:t>
            </w:r>
          </w:p>
        </w:tc>
        <w:tc>
          <w:tcPr>
            <w:tcW w:w="8425" w:type="dxa"/>
            <w:gridSpan w:val="6"/>
            <w:tcBorders>
              <w:top w:val="single" w:color="auto" w:sz="4" w:space="0"/>
              <w:left w:val="single" w:color="auto" w:sz="4" w:space="0"/>
              <w:bottom w:val="single" w:color="auto" w:sz="4" w:space="0"/>
              <w:right w:val="single" w:color="auto" w:sz="4" w:space="0"/>
            </w:tcBorders>
            <w:vAlign w:val="center"/>
          </w:tcPr>
          <w:p>
            <w:pPr>
              <w:pStyle w:val="15"/>
              <w:spacing w:line="320" w:lineRule="atLeast"/>
              <w:jc w:val="center"/>
              <w:rPr>
                <w:rFonts w:hint="eastAsia" w:ascii="宋体" w:hAnsi="宋体" w:eastAsia="宋体" w:cs="宋体"/>
                <w:color w:val="333333"/>
                <w:sz w:val="28"/>
                <w:szCs w:val="28"/>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bookmarkEnd w:id="1"/>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fldChar w:fldCharType="begin"/>
    </w:r>
    <w:r>
      <w:rPr>
        <w:rStyle w:val="21"/>
      </w:rPr>
      <w:instrText xml:space="preserve">PAGE  </w:instrText>
    </w:r>
    <w:r>
      <w:fldChar w:fldCharType="separate"/>
    </w:r>
    <w:r>
      <w:rPr>
        <w:rStyle w:val="21"/>
      </w:rPr>
      <w:t>4</w:t>
    </w:r>
    <w:r>
      <w:fldChar w:fldCharType="end"/>
    </w: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1"/>
      </w:rPr>
    </w:pPr>
    <w:r>
      <w:fldChar w:fldCharType="begin"/>
    </w:r>
    <w:r>
      <w:rPr>
        <w:rStyle w:val="21"/>
      </w:rPr>
      <w:instrText xml:space="preserve">PAGE  </w:instrText>
    </w:r>
    <w:r>
      <w:fldChar w:fldCharType="end"/>
    </w:r>
  </w:p>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right" w:y="1"/>
      <w:rPr>
        <w:rStyle w:val="21"/>
      </w:rPr>
    </w:pPr>
    <w:r>
      <w:fldChar w:fldCharType="begin"/>
    </w:r>
    <w:r>
      <w:rPr>
        <w:rStyle w:val="21"/>
      </w:rPr>
      <w:instrText xml:space="preserve">PAGE  </w:instrText>
    </w:r>
    <w:r>
      <w:fldChar w:fldCharType="end"/>
    </w:r>
  </w:p>
  <w:p>
    <w:pPr>
      <w:pStyle w:val="13"/>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0"/>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5B65E407"/>
    <w:multiLevelType w:val="singleLevel"/>
    <w:tmpl w:val="5B65E407"/>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4332B3F"/>
    <w:rsid w:val="051A13AD"/>
    <w:rsid w:val="06193CDA"/>
    <w:rsid w:val="07A40488"/>
    <w:rsid w:val="082403BF"/>
    <w:rsid w:val="0AA124A9"/>
    <w:rsid w:val="127D09DD"/>
    <w:rsid w:val="14195D79"/>
    <w:rsid w:val="14890F64"/>
    <w:rsid w:val="16E70EEC"/>
    <w:rsid w:val="191E392C"/>
    <w:rsid w:val="1A0615D3"/>
    <w:rsid w:val="1B11768B"/>
    <w:rsid w:val="1CA3381B"/>
    <w:rsid w:val="1DA208B4"/>
    <w:rsid w:val="1FAC52CA"/>
    <w:rsid w:val="20B506D3"/>
    <w:rsid w:val="21B44AD4"/>
    <w:rsid w:val="24CD4D98"/>
    <w:rsid w:val="278F412D"/>
    <w:rsid w:val="2ABF5CB0"/>
    <w:rsid w:val="2B162949"/>
    <w:rsid w:val="2CC22BD3"/>
    <w:rsid w:val="2CCF2DC1"/>
    <w:rsid w:val="2EBB181F"/>
    <w:rsid w:val="2FAA3A4A"/>
    <w:rsid w:val="31D33A30"/>
    <w:rsid w:val="3201270C"/>
    <w:rsid w:val="38C3792C"/>
    <w:rsid w:val="3D4D4E2C"/>
    <w:rsid w:val="3D724CD6"/>
    <w:rsid w:val="3DA6095A"/>
    <w:rsid w:val="3E0D1EB0"/>
    <w:rsid w:val="42384A2D"/>
    <w:rsid w:val="43E606D9"/>
    <w:rsid w:val="446E613A"/>
    <w:rsid w:val="449C0D06"/>
    <w:rsid w:val="4A5664F9"/>
    <w:rsid w:val="4AB5650C"/>
    <w:rsid w:val="4D5819A6"/>
    <w:rsid w:val="50104F99"/>
    <w:rsid w:val="50C80BF1"/>
    <w:rsid w:val="526A3CD1"/>
    <w:rsid w:val="5339287A"/>
    <w:rsid w:val="542B5B05"/>
    <w:rsid w:val="544E5714"/>
    <w:rsid w:val="54DB7A4E"/>
    <w:rsid w:val="55CA77F7"/>
    <w:rsid w:val="55F41FEA"/>
    <w:rsid w:val="56AA709D"/>
    <w:rsid w:val="571C00BF"/>
    <w:rsid w:val="5A18336F"/>
    <w:rsid w:val="5AEB0F6E"/>
    <w:rsid w:val="5F1C2764"/>
    <w:rsid w:val="607C61A9"/>
    <w:rsid w:val="644D1160"/>
    <w:rsid w:val="65B37E9F"/>
    <w:rsid w:val="6C287E97"/>
    <w:rsid w:val="6C591345"/>
    <w:rsid w:val="6E384E43"/>
    <w:rsid w:val="7358166F"/>
    <w:rsid w:val="739E1604"/>
    <w:rsid w:val="760A38DB"/>
    <w:rsid w:val="76C87178"/>
    <w:rsid w:val="782B5FDD"/>
    <w:rsid w:val="7A74791B"/>
    <w:rsid w:val="7CDE71AA"/>
    <w:rsid w:val="7E3E6ED0"/>
    <w:rsid w:val="7F3057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Document Map"/>
    <w:basedOn w:val="1"/>
    <w:semiHidden/>
    <w:qFormat/>
    <w:uiPriority w:val="0"/>
    <w:pPr>
      <w:shd w:val="clear" w:color="auto" w:fill="000080"/>
    </w:pPr>
  </w:style>
  <w:style w:type="paragraph" w:styleId="6">
    <w:name w:val="Body Text"/>
    <w:basedOn w:val="1"/>
    <w:link w:val="45"/>
    <w:qFormat/>
    <w:uiPriority w:val="0"/>
    <w:pPr>
      <w:spacing w:after="120"/>
    </w:pPr>
  </w:style>
  <w:style w:type="paragraph" w:styleId="7">
    <w:name w:val="Body Text Indent"/>
    <w:basedOn w:val="1"/>
    <w:qFormat/>
    <w:uiPriority w:val="0"/>
    <w:pPr>
      <w:ind w:firstLine="540"/>
    </w:pPr>
    <w:rPr>
      <w:rFonts w:eastAsia="仿宋_GB2312"/>
      <w:sz w:val="28"/>
    </w:rPr>
  </w:style>
  <w:style w:type="paragraph" w:styleId="8">
    <w:name w:val="Plain Text"/>
    <w:basedOn w:val="1"/>
    <w:qFormat/>
    <w:uiPriority w:val="0"/>
    <w:rPr>
      <w:rFonts w:ascii="宋体" w:hAnsi="Courier New"/>
    </w:rPr>
  </w:style>
  <w:style w:type="paragraph" w:styleId="9">
    <w:name w:val="Date"/>
    <w:basedOn w:val="1"/>
    <w:next w:val="1"/>
    <w:qFormat/>
    <w:uiPriority w:val="0"/>
    <w:rPr>
      <w:rFonts w:ascii="Arial" w:hAnsi="Arial" w:eastAsia="楷体_GB2312"/>
      <w:sz w:val="28"/>
    </w:rPr>
  </w:style>
  <w:style w:type="paragraph" w:styleId="10">
    <w:name w:val="Body Text Indent 2"/>
    <w:basedOn w:val="1"/>
    <w:qFormat/>
    <w:uiPriority w:val="0"/>
    <w:pPr>
      <w:tabs>
        <w:tab w:val="left" w:pos="720"/>
      </w:tabs>
      <w:ind w:right="-506" w:rightChars="-241" w:firstLine="538" w:firstLineChars="192"/>
    </w:pPr>
    <w:rPr>
      <w:rFonts w:eastAsia="仿宋_GB2312"/>
      <w:sz w:val="28"/>
    </w:rPr>
  </w:style>
  <w:style w:type="paragraph" w:styleId="11">
    <w:name w:val="Balloon Text"/>
    <w:basedOn w:val="1"/>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4">
    <w:name w:val="Body Text Indent 3"/>
    <w:basedOn w:val="1"/>
    <w:qFormat/>
    <w:uiPriority w:val="0"/>
    <w:pPr>
      <w:ind w:left="178" w:leftChars="85" w:firstLine="560" w:firstLineChars="200"/>
    </w:pPr>
    <w:rPr>
      <w:rFonts w:ascii="仿宋_GB2312" w:hAnsi="Arial" w:eastAsia="仿宋_GB2312"/>
      <w:sz w:val="28"/>
      <w:szCs w:val="24"/>
    </w:rPr>
  </w:style>
  <w:style w:type="paragraph" w:styleId="15">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6">
    <w:name w:val="Body Text First Indent"/>
    <w:basedOn w:val="6"/>
    <w:link w:val="46"/>
    <w:qFormat/>
    <w:uiPriority w:val="0"/>
    <w:pPr>
      <w:autoSpaceDE w:val="0"/>
      <w:autoSpaceDN w:val="0"/>
      <w:ind w:firstLine="420" w:firstLineChars="100"/>
      <w:jc w:val="left"/>
    </w:pPr>
    <w:rPr>
      <w:rFonts w:ascii="宋体" w:hAnsi="宋体" w:cs="宋体"/>
      <w:kern w:val="0"/>
      <w:szCs w:val="24"/>
      <w:lang w:val="zh-CN" w:bidi="zh-CN"/>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qFormat/>
    <w:uiPriority w:val="0"/>
    <w:rPr>
      <w:b/>
    </w:rPr>
  </w:style>
  <w:style w:type="character" w:styleId="21">
    <w:name w:val="page number"/>
    <w:basedOn w:val="19"/>
    <w:qFormat/>
    <w:uiPriority w:val="0"/>
  </w:style>
  <w:style w:type="character" w:styleId="22">
    <w:name w:val="FollowedHyperlink"/>
    <w:qFormat/>
    <w:uiPriority w:val="0"/>
    <w:rPr>
      <w:color w:val="800080"/>
      <w:u w:val="single"/>
    </w:rPr>
  </w:style>
  <w:style w:type="character" w:styleId="23">
    <w:name w:val="Emphasis"/>
    <w:qFormat/>
    <w:uiPriority w:val="0"/>
  </w:style>
  <w:style w:type="character" w:styleId="24">
    <w:name w:val="Hyperlink"/>
    <w:qFormat/>
    <w:uiPriority w:val="0"/>
    <w:rPr>
      <w:color w:val="0000FF"/>
      <w:u w:val="single"/>
    </w:rPr>
  </w:style>
  <w:style w:type="character" w:customStyle="1" w:styleId="25">
    <w:name w:val="页眉 字符"/>
    <w:link w:val="13"/>
    <w:qFormat/>
    <w:uiPriority w:val="0"/>
    <w:rPr>
      <w:rFonts w:eastAsia="宋体"/>
      <w:kern w:val="2"/>
      <w:sz w:val="18"/>
      <w:szCs w:val="18"/>
      <w:lang w:val="en-US" w:eastAsia="zh-CN" w:bidi="ar-SA"/>
    </w:rPr>
  </w:style>
  <w:style w:type="character" w:customStyle="1" w:styleId="26">
    <w:name w:val="info4"/>
    <w:basedOn w:val="19"/>
    <w:qFormat/>
    <w:uiPriority w:val="0"/>
  </w:style>
  <w:style w:type="paragraph" w:customStyle="1" w:styleId="27">
    <w:name w:val="目录 61"/>
    <w:basedOn w:val="1"/>
    <w:next w:val="1"/>
    <w:semiHidden/>
    <w:qFormat/>
    <w:uiPriority w:val="0"/>
    <w:pPr>
      <w:ind w:left="2100" w:leftChars="1000"/>
    </w:pPr>
  </w:style>
  <w:style w:type="paragraph" w:customStyle="1" w:styleId="28">
    <w:name w:val="目录 41"/>
    <w:basedOn w:val="1"/>
    <w:next w:val="1"/>
    <w:semiHidden/>
    <w:qFormat/>
    <w:uiPriority w:val="0"/>
    <w:pPr>
      <w:ind w:left="1260" w:leftChars="600"/>
    </w:pPr>
  </w:style>
  <w:style w:type="paragraph" w:customStyle="1" w:styleId="29">
    <w:name w:val="目录 51"/>
    <w:basedOn w:val="1"/>
    <w:next w:val="1"/>
    <w:semiHidden/>
    <w:qFormat/>
    <w:uiPriority w:val="0"/>
    <w:pPr>
      <w:ind w:left="1680" w:leftChars="800"/>
    </w:pPr>
  </w:style>
  <w:style w:type="paragraph" w:customStyle="1" w:styleId="30">
    <w:name w:val="目录 81"/>
    <w:basedOn w:val="1"/>
    <w:next w:val="1"/>
    <w:semiHidden/>
    <w:qFormat/>
    <w:uiPriority w:val="0"/>
    <w:pPr>
      <w:ind w:left="2940" w:leftChars="1400"/>
    </w:pPr>
  </w:style>
  <w:style w:type="paragraph" w:customStyle="1" w:styleId="31">
    <w:name w:val="目录 71"/>
    <w:basedOn w:val="1"/>
    <w:next w:val="1"/>
    <w:semiHidden/>
    <w:qFormat/>
    <w:uiPriority w:val="0"/>
    <w:pPr>
      <w:ind w:left="2520" w:leftChars="1200"/>
    </w:pPr>
  </w:style>
  <w:style w:type="paragraph" w:customStyle="1" w:styleId="32">
    <w:name w:val="样式 宋体 五号 行距: 单倍行距"/>
    <w:basedOn w:val="1"/>
    <w:qFormat/>
    <w:uiPriority w:val="0"/>
    <w:pPr>
      <w:adjustRightInd w:val="0"/>
      <w:jc w:val="left"/>
      <w:textAlignment w:val="baseline"/>
    </w:pPr>
    <w:rPr>
      <w:rFonts w:ascii="宋体" w:hAnsi="宋体"/>
      <w:kern w:val="0"/>
    </w:rPr>
  </w:style>
  <w:style w:type="paragraph" w:customStyle="1" w:styleId="33">
    <w:name w:val="Char Char Char Char Char"/>
    <w:basedOn w:val="1"/>
    <w:qFormat/>
    <w:uiPriority w:val="0"/>
    <w:rPr>
      <w:rFonts w:ascii="Tahoma" w:hAnsi="Tahoma"/>
      <w:sz w:val="24"/>
    </w:rPr>
  </w:style>
  <w:style w:type="paragraph" w:customStyle="1" w:styleId="34">
    <w:name w:val="目录 91"/>
    <w:basedOn w:val="1"/>
    <w:next w:val="1"/>
    <w:semiHidden/>
    <w:qFormat/>
    <w:uiPriority w:val="0"/>
    <w:pPr>
      <w:ind w:left="3360" w:leftChars="1600"/>
    </w:pPr>
  </w:style>
  <w:style w:type="paragraph" w:customStyle="1" w:styleId="35">
    <w:name w:val="Char Char Char Char Char Char Char Char Char Char Char Char Char"/>
    <w:basedOn w:val="5"/>
    <w:qFormat/>
    <w:uiPriority w:val="0"/>
    <w:rPr>
      <w:rFonts w:ascii="Tahoma" w:hAnsi="Tahoma"/>
      <w:sz w:val="24"/>
      <w:szCs w:val="24"/>
    </w:rPr>
  </w:style>
  <w:style w:type="paragraph" w:customStyle="1" w:styleId="36">
    <w:name w:val="Char"/>
    <w:basedOn w:val="1"/>
    <w:qFormat/>
    <w:uiPriority w:val="0"/>
    <w:rPr>
      <w:rFonts w:ascii="Tahoma" w:hAnsi="Tahoma"/>
      <w:sz w:val="24"/>
    </w:rPr>
  </w:style>
  <w:style w:type="paragraph" w:customStyle="1" w:styleId="37">
    <w:name w:val="Char Char Char Char Char Char Char1 Char"/>
    <w:basedOn w:val="1"/>
    <w:qFormat/>
    <w:uiPriority w:val="0"/>
    <w:rPr>
      <w:rFonts w:ascii="Tahoma" w:hAnsi="Tahoma"/>
      <w:sz w:val="24"/>
    </w:rPr>
  </w:style>
  <w:style w:type="paragraph" w:customStyle="1" w:styleId="38">
    <w:name w:val="目录 21"/>
    <w:basedOn w:val="1"/>
    <w:next w:val="1"/>
    <w:semiHidden/>
    <w:qFormat/>
    <w:uiPriority w:val="0"/>
    <w:pPr>
      <w:ind w:left="420" w:leftChars="200"/>
    </w:pPr>
  </w:style>
  <w:style w:type="paragraph" w:customStyle="1" w:styleId="39">
    <w:name w:val="目录 31"/>
    <w:basedOn w:val="1"/>
    <w:next w:val="1"/>
    <w:semiHidden/>
    <w:qFormat/>
    <w:uiPriority w:val="0"/>
    <w:pPr>
      <w:ind w:left="840" w:leftChars="400"/>
    </w:pPr>
  </w:style>
  <w:style w:type="paragraph" w:customStyle="1" w:styleId="40">
    <w:name w:val="样式1"/>
    <w:basedOn w:val="1"/>
    <w:qFormat/>
    <w:uiPriority w:val="0"/>
    <w:pPr>
      <w:numPr>
        <w:ilvl w:val="0"/>
        <w:numId w:val="1"/>
      </w:numPr>
      <w:adjustRightInd w:val="0"/>
      <w:textAlignment w:val="baseline"/>
    </w:pPr>
    <w:rPr>
      <w:rFonts w:ascii="宋体" w:hAnsi="宋体"/>
      <w:kern w:val="0"/>
    </w:rPr>
  </w:style>
  <w:style w:type="paragraph" w:customStyle="1" w:styleId="41">
    <w:name w:val="目录 11"/>
    <w:basedOn w:val="1"/>
    <w:next w:val="1"/>
    <w:semiHidden/>
    <w:qFormat/>
    <w:uiPriority w:val="0"/>
  </w:style>
  <w:style w:type="paragraph" w:customStyle="1" w:styleId="42">
    <w:name w:val="Char1"/>
    <w:basedOn w:val="1"/>
    <w:qFormat/>
    <w:uiPriority w:val="0"/>
    <w:rPr>
      <w:rFonts w:ascii="Tahoma" w:hAnsi="Tahoma" w:eastAsia="仿宋_GB2312"/>
      <w:sz w:val="24"/>
    </w:rPr>
  </w:style>
  <w:style w:type="paragraph" w:customStyle="1" w:styleId="43">
    <w:name w:val="样式 标题 2 + 宋体 五号 行距: 单倍行距"/>
    <w:basedOn w:val="3"/>
    <w:qFormat/>
    <w:uiPriority w:val="0"/>
    <w:pPr>
      <w:spacing w:line="240" w:lineRule="auto"/>
    </w:pPr>
    <w:rPr>
      <w:rFonts w:ascii="宋体" w:hAnsi="宋体" w:eastAsia="宋体"/>
      <w:sz w:val="21"/>
    </w:rPr>
  </w:style>
  <w:style w:type="paragraph" w:customStyle="1" w:styleId="44">
    <w:name w:val="Char Char Char Char Char Char Char1 Char1"/>
    <w:basedOn w:val="1"/>
    <w:qFormat/>
    <w:uiPriority w:val="0"/>
  </w:style>
  <w:style w:type="character" w:customStyle="1" w:styleId="45">
    <w:name w:val="正文文本 字符"/>
    <w:link w:val="6"/>
    <w:qFormat/>
    <w:uiPriority w:val="0"/>
    <w:rPr>
      <w:kern w:val="2"/>
      <w:sz w:val="21"/>
    </w:rPr>
  </w:style>
  <w:style w:type="character" w:customStyle="1" w:styleId="46">
    <w:name w:val="正文文本首行缩进 字符"/>
    <w:link w:val="16"/>
    <w:qFormat/>
    <w:uiPriority w:val="0"/>
    <w:rPr>
      <w:rFonts w:ascii="宋体" w:hAnsi="宋体" w:cs="宋体"/>
      <w:kern w:val="2"/>
      <w:sz w:val="21"/>
      <w:szCs w:val="24"/>
      <w:lang w:val="zh-CN" w:bidi="zh-CN"/>
    </w:rPr>
  </w:style>
  <w:style w:type="paragraph" w:styleId="47">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6</Pages>
  <Words>1425</Words>
  <Characters>1614</Characters>
  <Lines>10</Lines>
  <Paragraphs>3</Paragraphs>
  <TotalTime>2</TotalTime>
  <ScaleCrop>false</ScaleCrop>
  <LinksUpToDate>false</LinksUpToDate>
  <CharactersWithSpaces>1711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Administrator</cp:lastModifiedBy>
  <cp:lastPrinted>2023-03-15T07:47:36Z</cp:lastPrinted>
  <dcterms:modified xsi:type="dcterms:W3CDTF">2023-03-15T07:48:23Z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8228C8E223E647F2A4314FC91EFD8900</vt:lpwstr>
  </property>
</Properties>
</file>