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sz w:val="44"/>
          <w:szCs w:val="44"/>
        </w:rPr>
      </w:pPr>
    </w:p>
    <w:p>
      <w:pPr>
        <w:spacing w:line="360" w:lineRule="auto"/>
        <w:jc w:val="center"/>
        <w:rPr>
          <w:b/>
          <w:sz w:val="44"/>
          <w:szCs w:val="44"/>
        </w:rPr>
      </w:pPr>
      <w:r>
        <w:rPr>
          <w:rFonts w:hint="eastAsia"/>
          <w:b/>
          <w:sz w:val="44"/>
          <w:szCs w:val="44"/>
        </w:rPr>
        <w:t>合肥市建设工程监测中心有限责任公司</w:t>
      </w:r>
    </w:p>
    <w:p>
      <w:pPr>
        <w:spacing w:line="360" w:lineRule="auto"/>
        <w:jc w:val="center"/>
        <w:rPr>
          <w:b/>
          <w:sz w:val="32"/>
          <w:szCs w:val="32"/>
        </w:rPr>
      </w:pPr>
      <w:r>
        <w:rPr>
          <w:rFonts w:hint="eastAsia"/>
          <w:b/>
          <w:sz w:val="32"/>
          <w:szCs w:val="32"/>
        </w:rPr>
        <w:t>关于</w:t>
      </w:r>
      <w:r>
        <w:rPr>
          <w:rFonts w:hint="eastAsia"/>
          <w:b/>
          <w:sz w:val="32"/>
          <w:szCs w:val="32"/>
          <w:lang w:val="en-US" w:eastAsia="zh-CN"/>
        </w:rPr>
        <w:t>2023年试验机等固定资产报废</w:t>
      </w:r>
      <w:r>
        <w:rPr>
          <w:rFonts w:hint="eastAsia"/>
          <w:b/>
          <w:sz w:val="32"/>
          <w:szCs w:val="32"/>
        </w:rPr>
        <w:t>的公告</w:t>
      </w:r>
    </w:p>
    <w:p>
      <w:pPr>
        <w:spacing w:line="360" w:lineRule="auto"/>
        <w:ind w:firstLine="1320" w:firstLineChars="300"/>
        <w:rPr>
          <w:sz w:val="44"/>
          <w:szCs w:val="44"/>
        </w:rPr>
      </w:pP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按照公开、公正、公平的原则，我公司将通过市场竞价方式公开处置经批准的一批报废固定资产（详见附件），现将有关事项公告如下:</w:t>
      </w:r>
    </w:p>
    <w:p>
      <w:pPr>
        <w:pStyle w:val="5"/>
        <w:widowControl/>
        <w:spacing w:beforeAutospacing="0" w:afterAutospacing="0" w:line="360" w:lineRule="auto"/>
        <w:ind w:firstLine="643" w:firstLineChars="200"/>
        <w:jc w:val="both"/>
        <w:rPr>
          <w:rFonts w:ascii="仿宋_GB2312" w:hAnsi="仿宋_GB2312" w:eastAsia="仿宋_GB2312" w:cs="仿宋_GB2312"/>
          <w:color w:val="333333"/>
          <w:sz w:val="32"/>
          <w:szCs w:val="32"/>
        </w:rPr>
      </w:pPr>
      <w:r>
        <w:rPr>
          <w:rStyle w:val="10"/>
          <w:rFonts w:hint="eastAsia" w:ascii="仿宋_GB2312" w:hAnsi="仿宋_GB2312" w:eastAsia="仿宋_GB2312" w:cs="仿宋_GB2312"/>
          <w:color w:val="333333"/>
          <w:sz w:val="32"/>
          <w:szCs w:val="32"/>
        </w:rPr>
        <w:t>一、投标资格</w:t>
      </w:r>
    </w:p>
    <w:p>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1.在国内合法注册，符合国家法律规定、具有独立法人资格的企、事业单位。</w:t>
      </w:r>
    </w:p>
    <w:p>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2.投标人需具有物资回收资质且合法经营的物资回收经营单位。</w:t>
      </w:r>
    </w:p>
    <w:p>
      <w:pPr>
        <w:pStyle w:val="5"/>
        <w:widowControl/>
        <w:spacing w:beforeAutospacing="0" w:afterAutospacing="0" w:line="360" w:lineRule="auto"/>
        <w:ind w:firstLine="643" w:firstLineChars="200"/>
        <w:jc w:val="both"/>
        <w:rPr>
          <w:rFonts w:ascii="仿宋_GB2312" w:hAnsi="仿宋_GB2312" w:eastAsia="仿宋_GB2312" w:cs="仿宋_GB2312"/>
          <w:color w:val="333333"/>
          <w:sz w:val="32"/>
          <w:szCs w:val="32"/>
        </w:rPr>
      </w:pPr>
      <w:r>
        <w:rPr>
          <w:rStyle w:val="10"/>
          <w:rFonts w:hint="eastAsia" w:ascii="仿宋_GB2312" w:hAnsi="仿宋_GB2312" w:eastAsia="仿宋_GB2312" w:cs="仿宋_GB2312"/>
          <w:color w:val="333333"/>
          <w:sz w:val="32"/>
          <w:szCs w:val="32"/>
        </w:rPr>
        <w:t>二、报名及查看现场</w:t>
      </w:r>
    </w:p>
    <w:p>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1.投标人凭本人身份证、上述材料中所列的证明材料复印件（加盖鲜章）到合肥市建设工程监测中心有限责任公司综合办公室办理投标人资格审查手续，审查合格后方可参与。</w:t>
      </w:r>
    </w:p>
    <w:p>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2.处理设备为报废检测设备，均存在零部件缺失或不同程度的故障等问题，可以进行现场查看了解（具体时间由我公司综合办统一通知）。</w:t>
      </w:r>
    </w:p>
    <w:p>
      <w:pPr>
        <w:pStyle w:val="5"/>
        <w:widowControl/>
        <w:spacing w:beforeAutospacing="0" w:afterAutospacing="0" w:line="360" w:lineRule="auto"/>
        <w:ind w:firstLine="640" w:firstLineChars="200"/>
        <w:jc w:val="both"/>
        <w:rPr>
          <w:rFonts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目前我公司已委托第三方评估公司对上述检测设备进行资产评估，评估结论：截至评估基准日2023年4月30日，合肥市建设工程监测中心有限责任公司纳入本次评估范围内的机器设备账面价值1.35万元，经评估，机器设备残余价值为2.14万元人民币，金额大写：人民币贰万壹仟肆佰元整，评估增值0.79万元。注：评估结论不含增值税。</w:t>
      </w:r>
    </w:p>
    <w:p>
      <w:pPr>
        <w:pStyle w:val="5"/>
        <w:widowControl/>
        <w:spacing w:beforeAutospacing="0" w:afterAutospacing="0" w:line="360" w:lineRule="auto"/>
        <w:ind w:firstLine="640" w:firstLineChars="200"/>
        <w:jc w:val="both"/>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投标人报价不得低于2</w:t>
      </w:r>
      <w:r>
        <w:rPr>
          <w:rFonts w:ascii="仿宋_GB2312" w:hAnsi="仿宋_GB2312" w:eastAsia="仿宋_GB2312" w:cs="仿宋_GB2312"/>
          <w:color w:val="FF0000"/>
          <w:sz w:val="32"/>
          <w:szCs w:val="32"/>
        </w:rPr>
        <w:t>.14</w:t>
      </w:r>
      <w:r>
        <w:rPr>
          <w:rFonts w:hint="eastAsia" w:ascii="仿宋_GB2312" w:hAnsi="仿宋_GB2312" w:eastAsia="仿宋_GB2312" w:cs="仿宋_GB2312"/>
          <w:color w:val="FF0000"/>
          <w:sz w:val="32"/>
          <w:szCs w:val="32"/>
        </w:rPr>
        <w:t>万元，否则其报价无效。</w:t>
      </w:r>
    </w:p>
    <w:p>
      <w:pPr>
        <w:pStyle w:val="5"/>
        <w:widowControl/>
        <w:spacing w:beforeAutospacing="0" w:afterAutospacing="0" w:line="360" w:lineRule="auto"/>
        <w:ind w:firstLine="643" w:firstLineChars="200"/>
        <w:jc w:val="both"/>
        <w:rPr>
          <w:rFonts w:ascii="仿宋_GB2312" w:hAnsi="仿宋_GB2312" w:eastAsia="仿宋_GB2312" w:cs="仿宋_GB2312"/>
          <w:color w:val="333333"/>
          <w:sz w:val="32"/>
          <w:szCs w:val="32"/>
        </w:rPr>
      </w:pPr>
      <w:r>
        <w:rPr>
          <w:rStyle w:val="10"/>
          <w:rFonts w:hint="eastAsia" w:ascii="仿宋_GB2312" w:hAnsi="仿宋_GB2312" w:eastAsia="仿宋_GB2312" w:cs="仿宋_GB2312"/>
          <w:color w:val="333333"/>
          <w:sz w:val="32"/>
          <w:szCs w:val="32"/>
        </w:rPr>
        <w:t>三、评标</w:t>
      </w:r>
    </w:p>
    <w:p>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1.公司组织财务、审计、纪检等相关部门，进行集体公开评标。</w:t>
      </w:r>
    </w:p>
    <w:p>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2.按投标价高顺序，依次排列，价高者中标。</w:t>
      </w:r>
    </w:p>
    <w:p>
      <w:pPr>
        <w:pStyle w:val="5"/>
        <w:widowControl/>
        <w:spacing w:beforeAutospacing="0" w:afterAutospacing="0" w:line="360" w:lineRule="auto"/>
        <w:ind w:firstLine="643" w:firstLineChars="200"/>
        <w:jc w:val="both"/>
        <w:rPr>
          <w:rFonts w:ascii="仿宋_GB2312" w:hAnsi="仿宋_GB2312" w:eastAsia="仿宋_GB2312" w:cs="仿宋_GB2312"/>
          <w:color w:val="333333"/>
          <w:sz w:val="32"/>
          <w:szCs w:val="32"/>
        </w:rPr>
      </w:pPr>
      <w:r>
        <w:rPr>
          <w:rStyle w:val="10"/>
          <w:rFonts w:hint="eastAsia" w:ascii="仿宋_GB2312" w:hAnsi="仿宋_GB2312" w:eastAsia="仿宋_GB2312" w:cs="仿宋_GB2312"/>
          <w:color w:val="333333"/>
          <w:sz w:val="32"/>
          <w:szCs w:val="32"/>
        </w:rPr>
        <w:t>四、注意事项及要求</w:t>
      </w:r>
    </w:p>
    <w:p>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1.各投标单位根据现场了解情况，对报废固定资产进行报价（总价），并签字盖章后密封，并于20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rPr>
        <w:t>2年</w:t>
      </w:r>
      <w:r>
        <w:rPr>
          <w:rFonts w:hint="eastAsia" w:ascii="仿宋_GB2312" w:hAnsi="仿宋_GB2312" w:eastAsia="仿宋_GB2312" w:cs="仿宋_GB2312"/>
          <w:color w:val="333333"/>
          <w:sz w:val="32"/>
          <w:szCs w:val="32"/>
          <w:lang w:val="en-US" w:eastAsia="zh-CN"/>
        </w:rPr>
        <w:t>5</w:t>
      </w:r>
      <w:r>
        <w:rPr>
          <w:rFonts w:hint="eastAsia" w:ascii="仿宋_GB2312" w:hAnsi="仿宋_GB2312" w:eastAsia="仿宋_GB2312" w:cs="仿宋_GB2312"/>
          <w:color w:val="333333"/>
          <w:sz w:val="32"/>
          <w:szCs w:val="32"/>
        </w:rPr>
        <w:t>月2</w:t>
      </w:r>
      <w:r>
        <w:rPr>
          <w:rFonts w:hint="eastAsia" w:ascii="仿宋_GB2312" w:hAnsi="仿宋_GB2312" w:eastAsia="仿宋_GB2312" w:cs="仿宋_GB2312"/>
          <w:color w:val="333333"/>
          <w:sz w:val="32"/>
          <w:szCs w:val="32"/>
          <w:lang w:val="en-US" w:eastAsia="zh-CN"/>
        </w:rPr>
        <w:t>5</w:t>
      </w:r>
      <w:r>
        <w:rPr>
          <w:rFonts w:hint="eastAsia" w:ascii="仿宋_GB2312" w:hAnsi="仿宋_GB2312" w:eastAsia="仿宋_GB2312" w:cs="仿宋_GB2312"/>
          <w:color w:val="333333"/>
          <w:sz w:val="32"/>
          <w:szCs w:val="32"/>
        </w:rPr>
        <w:t>日1</w:t>
      </w:r>
      <w:r>
        <w:rPr>
          <w:rFonts w:ascii="仿宋_GB2312" w:hAnsi="仿宋_GB2312" w:eastAsia="仿宋_GB2312" w:cs="仿宋_GB2312"/>
          <w:color w:val="333333"/>
          <w:sz w:val="32"/>
          <w:szCs w:val="32"/>
        </w:rPr>
        <w:t>5</w:t>
      </w:r>
      <w:r>
        <w:rPr>
          <w:rFonts w:hint="eastAsia" w:ascii="仿宋_GB2312" w:hAnsi="仿宋_GB2312" w:eastAsia="仿宋_GB2312" w:cs="仿宋_GB2312"/>
          <w:color w:val="333333"/>
          <w:sz w:val="32"/>
          <w:szCs w:val="32"/>
        </w:rPr>
        <w:t>：0</w:t>
      </w:r>
      <w:r>
        <w:rPr>
          <w:rFonts w:ascii="仿宋_GB2312" w:hAnsi="仿宋_GB2312" w:eastAsia="仿宋_GB2312" w:cs="仿宋_GB2312"/>
          <w:color w:val="333333"/>
          <w:sz w:val="32"/>
          <w:szCs w:val="32"/>
        </w:rPr>
        <w:t>0</w:t>
      </w:r>
      <w:r>
        <w:rPr>
          <w:rFonts w:hint="eastAsia" w:ascii="仿宋_GB2312" w:hAnsi="仿宋_GB2312" w:eastAsia="仿宋_GB2312" w:cs="仿宋_GB2312"/>
          <w:color w:val="333333"/>
          <w:sz w:val="32"/>
          <w:szCs w:val="32"/>
        </w:rPr>
        <w:t>前送至综合办。</w:t>
      </w:r>
    </w:p>
    <w:p>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2.开标后，中标单位应在三天内交齐货款，并在规定的时间内拆除清理报废固定资产，拆除清理过程中中标单位需对自己的人身安全负责，如发生意外本公司将无需承担责任。</w:t>
      </w:r>
    </w:p>
    <w:p>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3.中标后，中标单位需独立承担设备的拆除、搬迁及运输等相关费用。</w:t>
      </w:r>
    </w:p>
    <w:p>
      <w:pPr>
        <w:pStyle w:val="5"/>
        <w:widowControl/>
        <w:spacing w:beforeAutospacing="0" w:afterAutospacing="0" w:line="360" w:lineRule="auto"/>
        <w:ind w:firstLine="643" w:firstLineChars="200"/>
        <w:jc w:val="both"/>
        <w:rPr>
          <w:rFonts w:ascii="仿宋_GB2312" w:hAnsi="仿宋_GB2312" w:eastAsia="仿宋_GB2312" w:cs="仿宋_GB2312"/>
          <w:color w:val="333333"/>
          <w:sz w:val="32"/>
          <w:szCs w:val="32"/>
        </w:rPr>
      </w:pPr>
      <w:r>
        <w:rPr>
          <w:rStyle w:val="10"/>
          <w:rFonts w:hint="eastAsia" w:ascii="仿宋_GB2312" w:hAnsi="仿宋_GB2312" w:eastAsia="仿宋_GB2312" w:cs="仿宋_GB2312"/>
          <w:color w:val="333333"/>
          <w:sz w:val="32"/>
          <w:szCs w:val="32"/>
        </w:rPr>
        <w:t>五、报名时间及联系方式</w:t>
      </w:r>
    </w:p>
    <w:p>
      <w:pPr>
        <w:pStyle w:val="5"/>
        <w:widowControl/>
        <w:spacing w:beforeAutospacing="0" w:afterAutospacing="0" w:line="360" w:lineRule="auto"/>
        <w:ind w:firstLine="640" w:firstLineChars="200"/>
        <w:jc w:val="both"/>
        <w:rPr>
          <w:rFonts w:hint="default"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rPr>
        <w:t>1.报名时间：20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5</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color w:val="333333"/>
          <w:sz w:val="32"/>
          <w:szCs w:val="32"/>
          <w:lang w:val="en-US" w:eastAsia="zh-CN"/>
        </w:rPr>
        <w:t>23</w:t>
      </w:r>
      <w:r>
        <w:rPr>
          <w:rFonts w:hint="eastAsia" w:ascii="仿宋_GB2312" w:hAnsi="仿宋_GB2312" w:eastAsia="仿宋_GB2312" w:cs="仿宋_GB2312"/>
          <w:color w:val="333333"/>
          <w:sz w:val="32"/>
          <w:szCs w:val="32"/>
        </w:rPr>
        <w:t>----20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5.25</w:t>
      </w:r>
    </w:p>
    <w:p>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2.报名地点：合肥市建设工程监测中心有限责任公司（包河经济开发区，大连路7号）</w:t>
      </w:r>
    </w:p>
    <w:p>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3.联系人：综合办陈曦   0551-63367270</w:t>
      </w:r>
    </w:p>
    <w:p>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p>
    <w:p>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p>
    <w:p>
      <w:pPr>
        <w:pStyle w:val="5"/>
        <w:widowControl/>
        <w:spacing w:beforeAutospacing="0" w:afterAutospacing="0" w:line="360" w:lineRule="auto"/>
        <w:ind w:firstLine="2560" w:firstLineChars="8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合肥市建设工程监测中心有限责任公司</w:t>
      </w:r>
    </w:p>
    <w:p>
      <w:pPr>
        <w:pStyle w:val="5"/>
        <w:widowControl/>
        <w:spacing w:beforeAutospacing="0" w:afterAutospacing="0" w:line="360" w:lineRule="auto"/>
        <w:ind w:firstLine="4160" w:firstLineChars="13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rPr>
        <w:t>2年</w:t>
      </w:r>
      <w:r>
        <w:rPr>
          <w:rFonts w:hint="eastAsia" w:ascii="仿宋_GB2312" w:hAnsi="仿宋_GB2312" w:eastAsia="仿宋_GB2312" w:cs="仿宋_GB2312"/>
          <w:color w:val="333333"/>
          <w:sz w:val="32"/>
          <w:szCs w:val="32"/>
          <w:lang w:val="en-US" w:eastAsia="zh-CN"/>
        </w:rPr>
        <w:t>5</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23</w:t>
      </w:r>
      <w:r>
        <w:rPr>
          <w:rFonts w:hint="eastAsia" w:ascii="仿宋_GB2312" w:hAnsi="仿宋_GB2312" w:eastAsia="仿宋_GB2312" w:cs="仿宋_GB2312"/>
          <w:color w:val="333333"/>
          <w:sz w:val="32"/>
          <w:szCs w:val="32"/>
        </w:rPr>
        <w:t>日</w:t>
      </w:r>
    </w:p>
    <w:p>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w:t>
      </w:r>
    </w:p>
    <w:p>
      <w:pPr>
        <w:spacing w:line="360" w:lineRule="auto"/>
        <w:rPr>
          <w:rFonts w:ascii="仿宋_GB2312" w:hAnsi="仿宋_GB2312" w:eastAsia="仿宋_GB2312" w:cs="仿宋_GB2312"/>
          <w:sz w:val="32"/>
          <w:szCs w:val="32"/>
        </w:rPr>
      </w:pPr>
    </w:p>
    <w:p>
      <w:pPr>
        <w:spacing w:line="360" w:lineRule="auto"/>
        <w:rPr>
          <w:rFonts w:ascii="仿宋_GB2312" w:hAnsi="仿宋_GB2312" w:eastAsia="仿宋_GB2312" w:cs="仿宋_GB2312"/>
          <w:sz w:val="32"/>
          <w:szCs w:val="32"/>
        </w:rPr>
      </w:pPr>
    </w:p>
    <w:p>
      <w:pPr>
        <w:spacing w:line="360" w:lineRule="auto"/>
        <w:rPr>
          <w:rFonts w:ascii="仿宋_GB2312" w:hAnsi="仿宋_GB2312" w:eastAsia="仿宋_GB2312" w:cs="仿宋_GB2312"/>
          <w:sz w:val="32"/>
          <w:szCs w:val="32"/>
        </w:rPr>
      </w:pPr>
    </w:p>
    <w:p>
      <w:pPr>
        <w:widowControl/>
        <w:jc w:val="left"/>
        <w:rPr>
          <w:rFonts w:ascii="Arial Unicode MS" w:hAnsi="Arial Unicode MS" w:cs="Arial Unicode MS"/>
          <w:b/>
          <w:bCs/>
          <w:sz w:val="44"/>
          <w:szCs w:val="44"/>
        </w:rPr>
      </w:pPr>
      <w:r>
        <w:rPr>
          <w:rFonts w:ascii="Arial Unicode MS" w:hAnsi="Arial Unicode MS" w:cs="Arial Unicode MS"/>
          <w:b/>
          <w:bCs/>
          <w:sz w:val="44"/>
          <w:szCs w:val="44"/>
        </w:rPr>
        <w:br w:type="page"/>
      </w:r>
    </w:p>
    <w:p>
      <w:pPr>
        <w:widowControl/>
        <w:spacing w:line="360" w:lineRule="auto"/>
        <w:ind w:firstLine="3534" w:firstLineChars="800"/>
        <w:rPr>
          <w:rFonts w:ascii="Arial Unicode MS" w:hAnsi="Arial Unicode MS" w:cs="Arial Unicode MS"/>
          <w:b/>
          <w:bCs/>
          <w:sz w:val="44"/>
          <w:szCs w:val="44"/>
        </w:rPr>
      </w:pPr>
      <w:r>
        <w:rPr>
          <w:rFonts w:hint="eastAsia" w:ascii="Arial Unicode MS" w:hAnsi="Arial Unicode MS" w:cs="Arial Unicode MS"/>
          <w:b/>
          <w:bCs/>
          <w:sz w:val="44"/>
          <w:szCs w:val="44"/>
        </w:rPr>
        <w:t>报价表</w:t>
      </w:r>
    </w:p>
    <w:p>
      <w:pPr>
        <w:widowControl/>
        <w:spacing w:line="360" w:lineRule="auto"/>
        <w:ind w:firstLine="3092" w:firstLineChars="700"/>
        <w:rPr>
          <w:rFonts w:ascii="Arial Unicode MS" w:hAnsi="Arial Unicode MS" w:cs="Arial Unicode MS"/>
          <w:b/>
          <w:bCs/>
          <w:sz w:val="44"/>
          <w:szCs w:val="44"/>
        </w:rPr>
      </w:pPr>
    </w:p>
    <w:tbl>
      <w:tblPr>
        <w:tblStyle w:val="8"/>
        <w:tblW w:w="8925" w:type="dxa"/>
        <w:tblInd w:w="-1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5"/>
        <w:gridCol w:w="6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2265" w:type="dxa"/>
          </w:tcPr>
          <w:p>
            <w:pPr>
              <w:widowControl/>
              <w:spacing w:line="360" w:lineRule="auto"/>
              <w:rPr>
                <w:rFonts w:ascii="Arial Unicode MS" w:hAnsi="Arial Unicode MS" w:cs="Arial Unicode MS"/>
                <w:b/>
                <w:bCs/>
                <w:sz w:val="44"/>
                <w:szCs w:val="44"/>
              </w:rPr>
            </w:pPr>
            <w:r>
              <w:rPr>
                <w:rFonts w:hint="eastAsia" w:ascii="Arial Unicode MS" w:hAnsi="Arial Unicode MS" w:cs="Arial Unicode MS"/>
                <w:b/>
                <w:bCs/>
                <w:sz w:val="28"/>
                <w:szCs w:val="28"/>
              </w:rPr>
              <w:t>投标人名称</w:t>
            </w:r>
          </w:p>
        </w:tc>
        <w:tc>
          <w:tcPr>
            <w:tcW w:w="6660" w:type="dxa"/>
          </w:tcPr>
          <w:p>
            <w:pPr>
              <w:widowControl/>
              <w:spacing w:line="360" w:lineRule="auto"/>
              <w:rPr>
                <w:rFonts w:ascii="Arial Unicode MS" w:hAnsi="Arial Unicode MS" w:cs="Arial Unicode MS"/>
                <w:b/>
                <w:bCs/>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2265" w:type="dxa"/>
          </w:tcPr>
          <w:p>
            <w:pPr>
              <w:widowControl/>
              <w:spacing w:line="360" w:lineRule="auto"/>
              <w:rPr>
                <w:rFonts w:ascii="Arial Unicode MS" w:hAnsi="Arial Unicode MS" w:cs="Arial Unicode MS"/>
                <w:sz w:val="28"/>
                <w:szCs w:val="28"/>
              </w:rPr>
            </w:pPr>
            <w:r>
              <w:rPr>
                <w:rFonts w:hint="eastAsia" w:ascii="Arial Unicode MS" w:hAnsi="Arial Unicode MS" w:cs="Arial Unicode MS"/>
                <w:b/>
                <w:bCs/>
                <w:sz w:val="28"/>
                <w:szCs w:val="28"/>
              </w:rPr>
              <w:t>投标范围</w:t>
            </w:r>
          </w:p>
        </w:tc>
        <w:tc>
          <w:tcPr>
            <w:tcW w:w="6660" w:type="dxa"/>
          </w:tcPr>
          <w:p>
            <w:pPr>
              <w:widowControl/>
              <w:spacing w:line="360" w:lineRule="auto"/>
              <w:rPr>
                <w:rFonts w:ascii="Arial Unicode MS" w:hAnsi="Arial Unicode MS" w:cs="Arial Unicode MS"/>
                <w:sz w:val="28"/>
                <w:szCs w:val="28"/>
              </w:rPr>
            </w:pPr>
            <w:r>
              <w:rPr>
                <w:rFonts w:hint="eastAsia" w:ascii="Arial Unicode MS" w:hAnsi="Arial Unicode MS" w:cs="Arial Unicode MS"/>
                <w:sz w:val="28"/>
                <w:szCs w:val="28"/>
              </w:rPr>
              <w:t>报废清单内</w:t>
            </w:r>
            <w:r>
              <w:rPr>
                <w:rFonts w:hint="eastAsia" w:ascii="Arial Unicode MS" w:hAnsi="Arial Unicode MS" w:cs="Arial Unicode MS"/>
                <w:sz w:val="28"/>
                <w:szCs w:val="28"/>
                <w:lang w:val="en-US" w:eastAsia="zh-CN"/>
              </w:rPr>
              <w:t>15</w:t>
            </w:r>
            <w:r>
              <w:rPr>
                <w:rFonts w:hint="eastAsia" w:ascii="Arial Unicode MS" w:hAnsi="Arial Unicode MS" w:cs="Arial Unicode MS"/>
                <w:sz w:val="28"/>
                <w:szCs w:val="28"/>
              </w:rPr>
              <w:t>项固定资产（详见固定资产报废清单）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2265" w:type="dxa"/>
          </w:tcPr>
          <w:p>
            <w:pPr>
              <w:widowControl/>
              <w:spacing w:line="360" w:lineRule="auto"/>
              <w:rPr>
                <w:rFonts w:ascii="Arial Unicode MS" w:hAnsi="Arial Unicode MS" w:cs="Arial Unicode MS"/>
                <w:sz w:val="28"/>
                <w:szCs w:val="28"/>
              </w:rPr>
            </w:pPr>
            <w:r>
              <w:rPr>
                <w:rFonts w:hint="eastAsia" w:ascii="Arial Unicode MS" w:hAnsi="Arial Unicode MS" w:cs="Arial Unicode MS"/>
                <w:b/>
                <w:bCs/>
                <w:sz w:val="28"/>
                <w:szCs w:val="28"/>
              </w:rPr>
              <w:t>投标总价</w:t>
            </w:r>
            <w:r>
              <w:rPr>
                <w:rFonts w:hint="eastAsia" w:ascii="Arial Unicode MS" w:hAnsi="Arial Unicode MS" w:cs="Arial Unicode MS"/>
                <w:b/>
                <w:bCs/>
                <w:sz w:val="28"/>
                <w:szCs w:val="28"/>
                <w:lang w:eastAsia="zh-CN"/>
              </w:rPr>
              <w:t>（</w:t>
            </w:r>
            <w:r>
              <w:rPr>
                <w:rFonts w:hint="eastAsia" w:ascii="Arial Unicode MS" w:hAnsi="Arial Unicode MS" w:cs="Arial Unicode MS"/>
                <w:b/>
                <w:bCs/>
                <w:sz w:val="28"/>
                <w:szCs w:val="28"/>
                <w:lang w:val="en-US" w:eastAsia="zh-CN"/>
              </w:rPr>
              <w:t>含税13%</w:t>
            </w:r>
            <w:r>
              <w:rPr>
                <w:rFonts w:hint="eastAsia" w:ascii="Arial Unicode MS" w:hAnsi="Arial Unicode MS" w:cs="Arial Unicode MS"/>
                <w:b/>
                <w:bCs/>
                <w:sz w:val="28"/>
                <w:szCs w:val="28"/>
                <w:lang w:eastAsia="zh-CN"/>
              </w:rPr>
              <w:t>）</w:t>
            </w:r>
          </w:p>
        </w:tc>
        <w:tc>
          <w:tcPr>
            <w:tcW w:w="6660" w:type="dxa"/>
          </w:tcPr>
          <w:p>
            <w:pPr>
              <w:widowControl/>
              <w:spacing w:line="360" w:lineRule="auto"/>
              <w:rPr>
                <w:rFonts w:ascii="Arial Unicode MS" w:hAnsi="Arial Unicode MS" w:cs="Arial Unicode MS"/>
                <w:sz w:val="28"/>
                <w:szCs w:val="28"/>
              </w:rPr>
            </w:pPr>
            <w:r>
              <w:rPr>
                <w:rFonts w:hint="eastAsia" w:ascii="Arial Unicode MS" w:hAnsi="Arial Unicode MS" w:cs="Arial Unicode MS"/>
                <w:sz w:val="28"/>
                <w:szCs w:val="28"/>
              </w:rPr>
              <w:t>人民币小写：</w:t>
            </w:r>
          </w:p>
          <w:p>
            <w:pPr>
              <w:widowControl/>
              <w:spacing w:line="360" w:lineRule="auto"/>
              <w:rPr>
                <w:rFonts w:ascii="Arial Unicode MS" w:hAnsi="Arial Unicode MS" w:cs="Arial Unicode MS"/>
                <w:sz w:val="28"/>
                <w:szCs w:val="28"/>
              </w:rPr>
            </w:pPr>
            <w:r>
              <w:rPr>
                <w:rFonts w:hint="eastAsia" w:ascii="Arial Unicode MS" w:hAnsi="Arial Unicode MS" w:cs="Arial Unicode MS"/>
                <w:sz w:val="28"/>
                <w:szCs w:val="28"/>
              </w:rPr>
              <w:t>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2265" w:type="dxa"/>
          </w:tcPr>
          <w:p>
            <w:pPr>
              <w:widowControl/>
              <w:spacing w:line="360" w:lineRule="auto"/>
              <w:rPr>
                <w:rFonts w:ascii="Arial Unicode MS" w:hAnsi="Arial Unicode MS" w:cs="Arial Unicode MS"/>
                <w:sz w:val="28"/>
                <w:szCs w:val="28"/>
              </w:rPr>
            </w:pPr>
            <w:r>
              <w:rPr>
                <w:rFonts w:hint="eastAsia" w:ascii="Arial Unicode MS" w:hAnsi="Arial Unicode MS" w:cs="Arial Unicode MS"/>
                <w:b/>
                <w:bCs/>
                <w:sz w:val="28"/>
                <w:szCs w:val="28"/>
              </w:rPr>
              <w:t>付款方式</w:t>
            </w:r>
          </w:p>
        </w:tc>
        <w:tc>
          <w:tcPr>
            <w:tcW w:w="6660" w:type="dxa"/>
          </w:tcPr>
          <w:p>
            <w:pPr>
              <w:widowControl/>
              <w:spacing w:line="360" w:lineRule="auto"/>
              <w:rPr>
                <w:rFonts w:ascii="Arial Unicode MS" w:hAnsi="Arial Unicode MS" w:cs="Arial Unicode MS"/>
                <w:sz w:val="28"/>
                <w:szCs w:val="28"/>
              </w:rPr>
            </w:pPr>
            <w:r>
              <w:rPr>
                <w:rFonts w:hint="eastAsia" w:ascii="Arial Unicode MS" w:hAnsi="Arial Unicode MS" w:cs="Arial Unicode MS"/>
                <w:sz w:val="28"/>
                <w:szCs w:val="28"/>
              </w:rPr>
              <w:t>现场确认后一次性付清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6" w:hRule="atLeast"/>
        </w:trPr>
        <w:tc>
          <w:tcPr>
            <w:tcW w:w="8925" w:type="dxa"/>
            <w:gridSpan w:val="2"/>
          </w:tcPr>
          <w:p>
            <w:pPr>
              <w:widowControl/>
              <w:spacing w:line="360" w:lineRule="auto"/>
              <w:rPr>
                <w:rFonts w:ascii="仿宋_GB2312" w:hAnsi="仿宋_GB2312" w:eastAsia="仿宋_GB2312" w:cs="仿宋_GB2312"/>
                <w:color w:val="333333"/>
                <w:sz w:val="32"/>
                <w:szCs w:val="32"/>
              </w:rPr>
            </w:pPr>
            <w:r>
              <w:rPr>
                <w:rFonts w:hint="eastAsia" w:ascii="Arial Unicode MS" w:hAnsi="Arial Unicode MS" w:cs="Arial Unicode MS"/>
                <w:b/>
                <w:bCs/>
                <w:sz w:val="28"/>
                <w:szCs w:val="28"/>
              </w:rPr>
              <w:t>其他说明</w:t>
            </w:r>
            <w:r>
              <w:rPr>
                <w:rFonts w:hint="eastAsia" w:ascii="Arial Unicode MS" w:hAnsi="Arial Unicode MS" w:cs="Arial Unicode MS"/>
                <w:sz w:val="28"/>
                <w:szCs w:val="28"/>
              </w:rPr>
              <w:t>：</w:t>
            </w:r>
            <w:bookmarkStart w:id="0" w:name="_GoBack"/>
            <w:bookmarkEnd w:id="0"/>
          </w:p>
        </w:tc>
      </w:tr>
    </w:tbl>
    <w:p>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单位名称（盖章）：</w:t>
      </w:r>
    </w:p>
    <w:p>
      <w:pPr>
        <w:spacing w:line="360" w:lineRule="auto"/>
        <w:rPr>
          <w:rFonts w:ascii="仿宋_GB2312" w:hAnsi="仿宋_GB2312" w:eastAsia="仿宋_GB2312" w:cs="仿宋_GB2312"/>
          <w:sz w:val="32"/>
          <w:szCs w:val="32"/>
        </w:rPr>
      </w:pPr>
    </w:p>
    <w:p>
      <w:pPr>
        <w:spacing w:line="360" w:lineRule="auto"/>
        <w:rPr>
          <w:rFonts w:ascii="仿宋_GB2312" w:hAnsi="仿宋_GB2312" w:eastAsia="仿宋_GB2312" w:cs="仿宋_GB2312"/>
          <w:sz w:val="32"/>
          <w:szCs w:val="32"/>
        </w:rPr>
      </w:pPr>
    </w:p>
    <w:p>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法人或授权签字人：</w:t>
      </w:r>
    </w:p>
    <w:p>
      <w:pPr>
        <w:spacing w:line="360" w:lineRule="auto"/>
        <w:rPr>
          <w:rFonts w:ascii="仿宋_GB2312" w:hAnsi="仿宋_GB2312" w:eastAsia="仿宋_GB2312" w:cs="仿宋_GB2312"/>
          <w:sz w:val="32"/>
          <w:szCs w:val="32"/>
        </w:rPr>
      </w:pPr>
    </w:p>
    <w:p>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widowControl/>
        <w:spacing w:line="360" w:lineRule="auto"/>
        <w:rPr>
          <w:rFonts w:ascii="Arial Unicode MS" w:hAnsi="Arial Unicode MS" w:cs="Arial Unicode MS"/>
          <w:b/>
          <w:bCs/>
          <w:sz w:val="44"/>
          <w:szCs w:val="44"/>
        </w:rPr>
      </w:pPr>
    </w:p>
    <w:p>
      <w:pPr>
        <w:widowControl/>
        <w:spacing w:line="360" w:lineRule="auto"/>
        <w:rPr>
          <w:rFonts w:ascii="Arial Unicode MS" w:hAnsi="Arial Unicode MS" w:cs="Arial Unicode MS"/>
          <w:b/>
          <w:bCs/>
          <w:sz w:val="44"/>
          <w:szCs w:val="44"/>
        </w:rPr>
      </w:pPr>
      <w:r>
        <w:rPr>
          <w:rFonts w:hint="eastAsia" w:ascii="Arial Unicode MS" w:hAnsi="Arial Unicode MS" w:cs="Arial Unicode MS"/>
          <w:b/>
          <w:bCs/>
          <w:sz w:val="44"/>
          <w:szCs w:val="44"/>
        </w:rPr>
        <w:t>附件：</w:t>
      </w:r>
    </w:p>
    <w:p>
      <w:pPr>
        <w:widowControl/>
        <w:spacing w:line="360" w:lineRule="auto"/>
        <w:ind w:firstLine="2209" w:firstLineChars="500"/>
        <w:rPr>
          <w:rFonts w:ascii="Arial Unicode MS" w:hAnsi="Arial Unicode MS" w:cs="Arial Unicode MS"/>
          <w:b/>
          <w:bCs/>
          <w:sz w:val="44"/>
          <w:szCs w:val="44"/>
        </w:rPr>
      </w:pPr>
      <w:r>
        <w:rPr>
          <w:rFonts w:hint="eastAsia" w:ascii="Arial Unicode MS" w:hAnsi="Arial Unicode MS" w:cs="Arial Unicode MS"/>
          <w:b/>
          <w:bCs/>
          <w:sz w:val="44"/>
          <w:szCs w:val="44"/>
        </w:rPr>
        <w:t>固定资产报废清单</w:t>
      </w:r>
    </w:p>
    <w:tbl>
      <w:tblPr>
        <w:tblStyle w:val="8"/>
        <w:tblW w:w="84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410"/>
        <w:gridCol w:w="2220"/>
        <w:gridCol w:w="1380"/>
        <w:gridCol w:w="123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44" w:type="dxa"/>
          </w:tcPr>
          <w:p>
            <w:pPr>
              <w:jc w:val="center"/>
              <w:rPr>
                <w:sz w:val="24"/>
                <w:szCs w:val="24"/>
              </w:rPr>
            </w:pPr>
            <w:r>
              <w:rPr>
                <w:rFonts w:hint="eastAsia"/>
                <w:sz w:val="24"/>
                <w:szCs w:val="24"/>
              </w:rPr>
              <w:t>序号</w:t>
            </w:r>
          </w:p>
        </w:tc>
        <w:tc>
          <w:tcPr>
            <w:tcW w:w="1410" w:type="dxa"/>
          </w:tcPr>
          <w:p>
            <w:pPr>
              <w:jc w:val="center"/>
              <w:rPr>
                <w:sz w:val="24"/>
                <w:szCs w:val="24"/>
              </w:rPr>
            </w:pPr>
            <w:r>
              <w:rPr>
                <w:rFonts w:hint="eastAsia"/>
                <w:sz w:val="24"/>
                <w:szCs w:val="24"/>
              </w:rPr>
              <w:t>购 置</w:t>
            </w:r>
          </w:p>
          <w:p>
            <w:pPr>
              <w:jc w:val="center"/>
              <w:rPr>
                <w:sz w:val="24"/>
                <w:szCs w:val="24"/>
              </w:rPr>
            </w:pPr>
            <w:r>
              <w:rPr>
                <w:rFonts w:hint="eastAsia"/>
                <w:sz w:val="24"/>
                <w:szCs w:val="24"/>
              </w:rPr>
              <w:t>时 间</w:t>
            </w:r>
          </w:p>
        </w:tc>
        <w:tc>
          <w:tcPr>
            <w:tcW w:w="2220" w:type="dxa"/>
            <w:vAlign w:val="center"/>
          </w:tcPr>
          <w:p>
            <w:pPr>
              <w:jc w:val="center"/>
              <w:rPr>
                <w:sz w:val="24"/>
                <w:szCs w:val="24"/>
              </w:rPr>
            </w:pPr>
            <w:r>
              <w:rPr>
                <w:rFonts w:hint="eastAsia"/>
                <w:sz w:val="24"/>
                <w:szCs w:val="24"/>
              </w:rPr>
              <w:t>名 称</w:t>
            </w:r>
          </w:p>
        </w:tc>
        <w:tc>
          <w:tcPr>
            <w:tcW w:w="1380" w:type="dxa"/>
            <w:vAlign w:val="center"/>
          </w:tcPr>
          <w:p>
            <w:pPr>
              <w:jc w:val="center"/>
              <w:rPr>
                <w:sz w:val="24"/>
                <w:szCs w:val="24"/>
              </w:rPr>
            </w:pPr>
            <w:r>
              <w:rPr>
                <w:rFonts w:hint="eastAsia"/>
                <w:sz w:val="24"/>
                <w:szCs w:val="24"/>
              </w:rPr>
              <w:t>规 格</w:t>
            </w:r>
          </w:p>
          <w:p>
            <w:pPr>
              <w:jc w:val="center"/>
              <w:rPr>
                <w:sz w:val="24"/>
                <w:szCs w:val="24"/>
              </w:rPr>
            </w:pPr>
            <w:r>
              <w:rPr>
                <w:rFonts w:hint="eastAsia"/>
                <w:sz w:val="24"/>
                <w:szCs w:val="24"/>
              </w:rPr>
              <w:t>型 号</w:t>
            </w:r>
          </w:p>
        </w:tc>
        <w:tc>
          <w:tcPr>
            <w:tcW w:w="1230" w:type="dxa"/>
            <w:vAlign w:val="center"/>
          </w:tcPr>
          <w:p>
            <w:pPr>
              <w:jc w:val="center"/>
              <w:rPr>
                <w:sz w:val="24"/>
                <w:szCs w:val="24"/>
              </w:rPr>
            </w:pPr>
            <w:r>
              <w:rPr>
                <w:rFonts w:hint="eastAsia"/>
                <w:sz w:val="24"/>
                <w:szCs w:val="24"/>
              </w:rPr>
              <w:t>原 值</w:t>
            </w:r>
          </w:p>
        </w:tc>
        <w:tc>
          <w:tcPr>
            <w:tcW w:w="1440" w:type="dxa"/>
            <w:vAlign w:val="center"/>
          </w:tcPr>
          <w:p>
            <w:pPr>
              <w:jc w:val="center"/>
              <w:rPr>
                <w:sz w:val="24"/>
                <w:szCs w:val="24"/>
              </w:rPr>
            </w:pPr>
            <w:r>
              <w:rPr>
                <w:rFonts w:hint="eastAsia"/>
                <w:sz w:val="24"/>
                <w:szCs w:val="24"/>
              </w:rPr>
              <w:t>净 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744" w:type="dxa"/>
            <w:vAlign w:val="center"/>
          </w:tcPr>
          <w:p>
            <w:pPr>
              <w:jc w:val="center"/>
              <w:rPr>
                <w:sz w:val="20"/>
                <w:szCs w:val="20"/>
              </w:rPr>
            </w:pPr>
            <w:r>
              <w:rPr>
                <w:rFonts w:hint="eastAsia"/>
                <w:sz w:val="20"/>
                <w:szCs w:val="20"/>
              </w:rPr>
              <w:t>1</w:t>
            </w:r>
          </w:p>
        </w:tc>
        <w:tc>
          <w:tcPr>
            <w:tcW w:w="1410" w:type="dxa"/>
            <w:vAlign w:val="center"/>
          </w:tcPr>
          <w:p>
            <w:pPr>
              <w:widowControl/>
              <w:jc w:val="center"/>
              <w:textAlignment w:val="center"/>
              <w:rPr>
                <w:rFonts w:ascii="Arial Unicode MS" w:hAnsi="Arial Unicode MS" w:cs="Arial Unicode MS"/>
                <w:sz w:val="21"/>
                <w:szCs w:val="21"/>
              </w:rPr>
            </w:pPr>
            <w:r>
              <w:rPr>
                <w:rFonts w:hint="eastAsia" w:cs="Arial Unicode MS" w:asciiTheme="minorEastAsia" w:hAnsiTheme="minorEastAsia"/>
                <w:sz w:val="21"/>
                <w:szCs w:val="21"/>
                <w:lang w:val="en-US" w:eastAsia="zh-CN"/>
              </w:rPr>
              <w:t>2005-08-01</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试验机</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default" w:cs="Arial Unicode MS" w:asciiTheme="minorEastAsia" w:hAnsiTheme="minorEastAsia"/>
                <w:sz w:val="21"/>
                <w:szCs w:val="21"/>
                <w:lang w:val="en-US" w:eastAsia="zh-CN"/>
              </w:rPr>
              <w:t>WE-300</w:t>
            </w:r>
          </w:p>
        </w:tc>
        <w:tc>
          <w:tcPr>
            <w:tcW w:w="1230" w:type="dxa"/>
            <w:vAlign w:val="center"/>
          </w:tcPr>
          <w:p>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58500.00</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1755.00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744" w:type="dxa"/>
            <w:vAlign w:val="center"/>
          </w:tcPr>
          <w:p>
            <w:pPr>
              <w:jc w:val="center"/>
              <w:rPr>
                <w:sz w:val="20"/>
                <w:szCs w:val="20"/>
              </w:rPr>
            </w:pPr>
            <w:r>
              <w:rPr>
                <w:rFonts w:hint="eastAsia"/>
                <w:sz w:val="20"/>
                <w:szCs w:val="20"/>
              </w:rPr>
              <w:t>2</w:t>
            </w:r>
          </w:p>
        </w:tc>
        <w:tc>
          <w:tcPr>
            <w:tcW w:w="1410" w:type="dxa"/>
            <w:vAlign w:val="center"/>
          </w:tcPr>
          <w:p>
            <w:pPr>
              <w:widowControl/>
              <w:jc w:val="center"/>
              <w:textAlignment w:val="center"/>
              <w:rPr>
                <w:rFonts w:ascii="Arial Unicode MS" w:hAnsi="Arial Unicode MS" w:cs="Arial Unicode MS"/>
                <w:sz w:val="21"/>
                <w:szCs w:val="21"/>
              </w:rPr>
            </w:pPr>
            <w:r>
              <w:rPr>
                <w:rFonts w:hint="eastAsia" w:cs="Arial Unicode MS" w:asciiTheme="minorEastAsia" w:hAnsiTheme="minorEastAsia"/>
                <w:sz w:val="21"/>
                <w:szCs w:val="21"/>
                <w:lang w:val="en-US" w:eastAsia="zh-CN"/>
              </w:rPr>
              <w:t>2005-08-01</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试验机</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default" w:cs="Arial Unicode MS" w:asciiTheme="minorEastAsia" w:hAnsiTheme="minorEastAsia"/>
                <w:sz w:val="21"/>
                <w:szCs w:val="21"/>
                <w:lang w:val="en-US" w:eastAsia="zh-CN"/>
              </w:rPr>
              <w:t>WE-1000B</w:t>
            </w:r>
          </w:p>
        </w:tc>
        <w:tc>
          <w:tcPr>
            <w:tcW w:w="1230" w:type="dxa"/>
            <w:vAlign w:val="center"/>
          </w:tcPr>
          <w:p>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90000.00</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2700.00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744" w:type="dxa"/>
            <w:vAlign w:val="center"/>
          </w:tcPr>
          <w:p>
            <w:pPr>
              <w:jc w:val="center"/>
              <w:rPr>
                <w:sz w:val="20"/>
                <w:szCs w:val="20"/>
              </w:rPr>
            </w:pPr>
            <w:r>
              <w:rPr>
                <w:rFonts w:hint="eastAsia"/>
                <w:sz w:val="20"/>
                <w:szCs w:val="20"/>
              </w:rPr>
              <w:t>3</w:t>
            </w:r>
          </w:p>
        </w:tc>
        <w:tc>
          <w:tcPr>
            <w:tcW w:w="1410" w:type="dxa"/>
            <w:vAlign w:val="center"/>
          </w:tcPr>
          <w:p>
            <w:pPr>
              <w:widowControl/>
              <w:jc w:val="center"/>
              <w:textAlignment w:val="center"/>
              <w:rPr>
                <w:rFonts w:ascii="Arial Unicode MS" w:hAnsi="Arial Unicode MS" w:cs="Arial Unicode MS"/>
                <w:sz w:val="21"/>
                <w:szCs w:val="21"/>
              </w:rPr>
            </w:pPr>
            <w:r>
              <w:rPr>
                <w:rFonts w:hint="eastAsia" w:cs="Arial Unicode MS" w:asciiTheme="minorEastAsia" w:hAnsiTheme="minorEastAsia"/>
                <w:sz w:val="21"/>
                <w:szCs w:val="21"/>
                <w:lang w:val="en-US" w:eastAsia="zh-CN"/>
              </w:rPr>
              <w:t>2005-04-01</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水泥胶砂搅拌机</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default" w:cs="Arial Unicode MS" w:asciiTheme="minorEastAsia" w:hAnsiTheme="minorEastAsia"/>
                <w:sz w:val="21"/>
                <w:szCs w:val="21"/>
                <w:lang w:val="en-US" w:eastAsia="zh-CN"/>
              </w:rPr>
              <w:t>JJ-5</w:t>
            </w:r>
          </w:p>
        </w:tc>
        <w:tc>
          <w:tcPr>
            <w:tcW w:w="1230" w:type="dxa"/>
            <w:vAlign w:val="center"/>
          </w:tcPr>
          <w:p>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4756.00</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142.68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744" w:type="dxa"/>
            <w:vAlign w:val="center"/>
          </w:tcPr>
          <w:p>
            <w:pPr>
              <w:jc w:val="center"/>
              <w:rPr>
                <w:sz w:val="20"/>
                <w:szCs w:val="20"/>
              </w:rPr>
            </w:pPr>
            <w:r>
              <w:rPr>
                <w:rFonts w:hint="eastAsia"/>
                <w:sz w:val="20"/>
                <w:szCs w:val="20"/>
              </w:rPr>
              <w:t>4</w:t>
            </w:r>
          </w:p>
        </w:tc>
        <w:tc>
          <w:tcPr>
            <w:tcW w:w="1410" w:type="dxa"/>
            <w:vAlign w:val="center"/>
          </w:tcPr>
          <w:p>
            <w:pPr>
              <w:widowControl/>
              <w:jc w:val="center"/>
              <w:textAlignment w:val="center"/>
              <w:rPr>
                <w:rFonts w:ascii="Arial Unicode MS" w:hAnsi="Arial Unicode MS" w:cs="Arial Unicode MS"/>
                <w:sz w:val="21"/>
                <w:szCs w:val="21"/>
              </w:rPr>
            </w:pPr>
            <w:r>
              <w:rPr>
                <w:rFonts w:hint="eastAsia" w:cs="Arial Unicode MS" w:asciiTheme="minorEastAsia" w:hAnsiTheme="minorEastAsia"/>
                <w:sz w:val="21"/>
                <w:szCs w:val="21"/>
                <w:lang w:val="en-US" w:eastAsia="zh-CN"/>
              </w:rPr>
              <w:t>2005-04-01</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水泥胶砂振实台</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default" w:cs="Arial Unicode MS" w:asciiTheme="minorEastAsia" w:hAnsiTheme="minorEastAsia"/>
                <w:sz w:val="21"/>
                <w:szCs w:val="21"/>
                <w:lang w:val="en-US" w:eastAsia="zh-CN"/>
              </w:rPr>
              <w:t>2S-15</w:t>
            </w:r>
          </w:p>
        </w:tc>
        <w:tc>
          <w:tcPr>
            <w:tcW w:w="1230" w:type="dxa"/>
            <w:vAlign w:val="center"/>
          </w:tcPr>
          <w:p>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3444.00</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103.32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744" w:type="dxa"/>
            <w:vAlign w:val="center"/>
          </w:tcPr>
          <w:p>
            <w:pPr>
              <w:jc w:val="center"/>
              <w:rPr>
                <w:sz w:val="20"/>
                <w:szCs w:val="20"/>
              </w:rPr>
            </w:pPr>
            <w:r>
              <w:rPr>
                <w:rFonts w:hint="eastAsia"/>
                <w:sz w:val="20"/>
                <w:szCs w:val="20"/>
              </w:rPr>
              <w:t>5</w:t>
            </w:r>
          </w:p>
        </w:tc>
        <w:tc>
          <w:tcPr>
            <w:tcW w:w="1410" w:type="dxa"/>
            <w:vAlign w:val="center"/>
          </w:tcPr>
          <w:p>
            <w:pPr>
              <w:widowControl/>
              <w:jc w:val="center"/>
              <w:textAlignment w:val="center"/>
              <w:rPr>
                <w:rFonts w:ascii="Arial Unicode MS" w:hAnsi="Arial Unicode MS" w:cs="Arial Unicode MS"/>
                <w:sz w:val="21"/>
                <w:szCs w:val="21"/>
              </w:rPr>
            </w:pPr>
            <w:r>
              <w:rPr>
                <w:rFonts w:hint="eastAsia" w:cs="Arial Unicode MS" w:asciiTheme="minorEastAsia" w:hAnsiTheme="minorEastAsia"/>
                <w:sz w:val="21"/>
                <w:szCs w:val="21"/>
                <w:lang w:val="en-US" w:eastAsia="zh-CN"/>
              </w:rPr>
              <w:t>2001-01-01</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斯托默粘度计</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w:t>
            </w:r>
          </w:p>
        </w:tc>
        <w:tc>
          <w:tcPr>
            <w:tcW w:w="1230" w:type="dxa"/>
            <w:vAlign w:val="center"/>
          </w:tcPr>
          <w:p>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3430.00</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102.90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744" w:type="dxa"/>
            <w:vAlign w:val="center"/>
          </w:tcPr>
          <w:p>
            <w:pPr>
              <w:jc w:val="center"/>
              <w:rPr>
                <w:sz w:val="20"/>
                <w:szCs w:val="20"/>
              </w:rPr>
            </w:pPr>
            <w:r>
              <w:rPr>
                <w:rFonts w:hint="eastAsia"/>
                <w:sz w:val="20"/>
                <w:szCs w:val="20"/>
              </w:rPr>
              <w:t>6</w:t>
            </w:r>
          </w:p>
        </w:tc>
        <w:tc>
          <w:tcPr>
            <w:tcW w:w="1410" w:type="dxa"/>
            <w:vAlign w:val="center"/>
          </w:tcPr>
          <w:p>
            <w:pPr>
              <w:widowControl/>
              <w:jc w:val="center"/>
              <w:textAlignment w:val="center"/>
              <w:rPr>
                <w:rFonts w:ascii="Arial Unicode MS" w:hAnsi="Arial Unicode MS" w:cs="Arial Unicode MS"/>
                <w:sz w:val="21"/>
                <w:szCs w:val="21"/>
              </w:rPr>
            </w:pPr>
            <w:r>
              <w:rPr>
                <w:rFonts w:hint="eastAsia" w:cs="Arial Unicode MS" w:asciiTheme="minorEastAsia" w:hAnsiTheme="minorEastAsia"/>
                <w:sz w:val="21"/>
                <w:szCs w:val="21"/>
                <w:lang w:val="en-US" w:eastAsia="zh-CN"/>
              </w:rPr>
              <w:t>2008-06-30</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钢管脚手架扣件力学性能实验机</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default" w:cs="Arial Unicode MS" w:asciiTheme="minorEastAsia" w:hAnsiTheme="minorEastAsia"/>
                <w:sz w:val="21"/>
                <w:szCs w:val="21"/>
                <w:lang w:val="en-US" w:eastAsia="zh-CN"/>
              </w:rPr>
              <w:t>KSJ-D</w:t>
            </w:r>
          </w:p>
        </w:tc>
        <w:tc>
          <w:tcPr>
            <w:tcW w:w="1230" w:type="dxa"/>
            <w:vAlign w:val="center"/>
          </w:tcPr>
          <w:p>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75000.00</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2250.00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744" w:type="dxa"/>
            <w:vAlign w:val="center"/>
          </w:tcPr>
          <w:p>
            <w:pPr>
              <w:jc w:val="center"/>
              <w:rPr>
                <w:sz w:val="20"/>
                <w:szCs w:val="20"/>
              </w:rPr>
            </w:pPr>
            <w:r>
              <w:rPr>
                <w:rFonts w:hint="eastAsia"/>
                <w:sz w:val="20"/>
                <w:szCs w:val="20"/>
              </w:rPr>
              <w:t>7</w:t>
            </w:r>
          </w:p>
        </w:tc>
        <w:tc>
          <w:tcPr>
            <w:tcW w:w="1410" w:type="dxa"/>
            <w:vAlign w:val="center"/>
          </w:tcPr>
          <w:p>
            <w:pPr>
              <w:widowControl/>
              <w:jc w:val="center"/>
              <w:textAlignment w:val="center"/>
              <w:rPr>
                <w:rFonts w:ascii="Arial Unicode MS" w:hAnsi="Arial Unicode MS" w:cs="Arial Unicode MS"/>
                <w:sz w:val="21"/>
                <w:szCs w:val="21"/>
              </w:rPr>
            </w:pPr>
            <w:r>
              <w:rPr>
                <w:rFonts w:hint="eastAsia" w:cs="Arial Unicode MS" w:asciiTheme="minorEastAsia" w:hAnsiTheme="minorEastAsia"/>
                <w:sz w:val="21"/>
                <w:szCs w:val="21"/>
                <w:lang w:val="en-US" w:eastAsia="zh-CN"/>
              </w:rPr>
              <w:t>2011-05-11</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砼含气量测定仪</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default" w:cs="Arial Unicode MS" w:asciiTheme="minorEastAsia" w:hAnsiTheme="minorEastAsia"/>
                <w:sz w:val="21"/>
                <w:szCs w:val="21"/>
                <w:lang w:val="en-US" w:eastAsia="zh-CN"/>
              </w:rPr>
              <w:t>HC-7S</w:t>
            </w:r>
          </w:p>
        </w:tc>
        <w:tc>
          <w:tcPr>
            <w:tcW w:w="1230" w:type="dxa"/>
            <w:vAlign w:val="center"/>
          </w:tcPr>
          <w:p>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7740.00</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232.20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744" w:type="dxa"/>
            <w:vAlign w:val="center"/>
          </w:tcPr>
          <w:p>
            <w:pPr>
              <w:jc w:val="center"/>
              <w:rPr>
                <w:sz w:val="20"/>
                <w:szCs w:val="20"/>
              </w:rPr>
            </w:pPr>
            <w:r>
              <w:rPr>
                <w:rFonts w:hint="eastAsia"/>
                <w:sz w:val="20"/>
                <w:szCs w:val="20"/>
              </w:rPr>
              <w:t>8</w:t>
            </w:r>
          </w:p>
        </w:tc>
        <w:tc>
          <w:tcPr>
            <w:tcW w:w="1410" w:type="dxa"/>
            <w:vAlign w:val="center"/>
          </w:tcPr>
          <w:p>
            <w:pPr>
              <w:widowControl/>
              <w:jc w:val="center"/>
              <w:textAlignment w:val="center"/>
              <w:rPr>
                <w:rFonts w:ascii="Arial Unicode MS" w:hAnsi="Arial Unicode MS" w:cs="Arial Unicode MS"/>
                <w:sz w:val="21"/>
                <w:szCs w:val="21"/>
              </w:rPr>
            </w:pPr>
            <w:r>
              <w:rPr>
                <w:rFonts w:hint="eastAsia" w:cs="Arial Unicode MS" w:asciiTheme="minorEastAsia" w:hAnsiTheme="minorEastAsia"/>
                <w:sz w:val="21"/>
                <w:szCs w:val="21"/>
                <w:lang w:val="en-US" w:eastAsia="zh-CN"/>
              </w:rPr>
              <w:t>2008-06-30</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安全帽冲击吸收及耐穿透性能试验仪</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default" w:cs="Arial Unicode MS" w:asciiTheme="minorEastAsia" w:hAnsiTheme="minorEastAsia"/>
                <w:sz w:val="21"/>
                <w:szCs w:val="21"/>
                <w:lang w:val="en-US" w:eastAsia="zh-CN"/>
              </w:rPr>
              <w:t>AQM-A2</w:t>
            </w:r>
          </w:p>
        </w:tc>
        <w:tc>
          <w:tcPr>
            <w:tcW w:w="1230" w:type="dxa"/>
            <w:vAlign w:val="center"/>
          </w:tcPr>
          <w:p>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30000.00</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900.00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744" w:type="dxa"/>
            <w:vAlign w:val="center"/>
          </w:tcPr>
          <w:p>
            <w:pPr>
              <w:jc w:val="center"/>
              <w:rPr>
                <w:sz w:val="20"/>
                <w:szCs w:val="20"/>
              </w:rPr>
            </w:pPr>
            <w:r>
              <w:rPr>
                <w:rFonts w:hint="eastAsia"/>
                <w:sz w:val="20"/>
                <w:szCs w:val="20"/>
              </w:rPr>
              <w:t>9</w:t>
            </w:r>
          </w:p>
        </w:tc>
        <w:tc>
          <w:tcPr>
            <w:tcW w:w="1410" w:type="dxa"/>
            <w:vAlign w:val="center"/>
          </w:tcPr>
          <w:p>
            <w:pPr>
              <w:widowControl/>
              <w:jc w:val="center"/>
              <w:textAlignment w:val="center"/>
              <w:rPr>
                <w:rFonts w:ascii="Arial Unicode MS" w:hAnsi="Arial Unicode MS" w:cs="Arial Unicode MS"/>
                <w:sz w:val="21"/>
                <w:szCs w:val="21"/>
              </w:rPr>
            </w:pPr>
            <w:r>
              <w:rPr>
                <w:rFonts w:hint="eastAsia" w:cs="Arial Unicode MS" w:asciiTheme="minorEastAsia" w:hAnsiTheme="minorEastAsia"/>
                <w:sz w:val="21"/>
                <w:szCs w:val="21"/>
                <w:lang w:val="en-US" w:eastAsia="zh-CN"/>
              </w:rPr>
              <w:t>2005-04-01</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压力机</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NYL-2000</w:t>
            </w:r>
          </w:p>
        </w:tc>
        <w:tc>
          <w:tcPr>
            <w:tcW w:w="1230" w:type="dxa"/>
            <w:vAlign w:val="center"/>
          </w:tcPr>
          <w:p>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36900.00</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1107.00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744" w:type="dxa"/>
            <w:vAlign w:val="center"/>
          </w:tcPr>
          <w:p>
            <w:pPr>
              <w:jc w:val="center"/>
              <w:rPr>
                <w:sz w:val="20"/>
                <w:szCs w:val="20"/>
              </w:rPr>
            </w:pPr>
            <w:r>
              <w:rPr>
                <w:rFonts w:hint="eastAsia"/>
                <w:sz w:val="20"/>
                <w:szCs w:val="20"/>
              </w:rPr>
              <w:t>10</w:t>
            </w:r>
          </w:p>
        </w:tc>
        <w:tc>
          <w:tcPr>
            <w:tcW w:w="1410" w:type="dxa"/>
            <w:vAlign w:val="center"/>
          </w:tcPr>
          <w:p>
            <w:pPr>
              <w:widowControl/>
              <w:jc w:val="center"/>
              <w:textAlignment w:val="center"/>
              <w:rPr>
                <w:rFonts w:ascii="Arial Unicode MS" w:hAnsi="Arial Unicode MS" w:cs="Arial Unicode MS"/>
                <w:sz w:val="21"/>
                <w:szCs w:val="21"/>
              </w:rPr>
            </w:pPr>
            <w:r>
              <w:rPr>
                <w:rFonts w:hint="eastAsia" w:cs="Arial Unicode MS" w:asciiTheme="minorEastAsia" w:hAnsiTheme="minorEastAsia"/>
                <w:sz w:val="21"/>
                <w:szCs w:val="21"/>
                <w:lang w:val="en-US" w:eastAsia="zh-CN"/>
              </w:rPr>
              <w:t>2013-07-24</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石粉含量测定仪</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w:t>
            </w:r>
          </w:p>
        </w:tc>
        <w:tc>
          <w:tcPr>
            <w:tcW w:w="1230" w:type="dxa"/>
            <w:vAlign w:val="center"/>
          </w:tcPr>
          <w:p>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1360.00</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40.80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744" w:type="dxa"/>
            <w:vAlign w:val="center"/>
          </w:tcPr>
          <w:p>
            <w:pPr>
              <w:jc w:val="center"/>
              <w:rPr>
                <w:sz w:val="20"/>
                <w:szCs w:val="20"/>
              </w:rPr>
            </w:pPr>
            <w:r>
              <w:rPr>
                <w:rFonts w:hint="eastAsia"/>
                <w:sz w:val="20"/>
                <w:szCs w:val="20"/>
              </w:rPr>
              <w:t>11</w:t>
            </w:r>
          </w:p>
        </w:tc>
        <w:tc>
          <w:tcPr>
            <w:tcW w:w="1410" w:type="dxa"/>
            <w:vAlign w:val="center"/>
          </w:tcPr>
          <w:p>
            <w:pPr>
              <w:widowControl/>
              <w:jc w:val="center"/>
              <w:textAlignment w:val="center"/>
              <w:rPr>
                <w:rFonts w:ascii="Arial Unicode MS" w:hAnsi="Arial Unicode MS" w:cs="Arial Unicode MS"/>
                <w:sz w:val="21"/>
                <w:szCs w:val="21"/>
              </w:rPr>
            </w:pPr>
            <w:r>
              <w:rPr>
                <w:rFonts w:hint="eastAsia" w:cs="Arial Unicode MS" w:asciiTheme="minorEastAsia" w:hAnsiTheme="minorEastAsia"/>
                <w:sz w:val="21"/>
                <w:szCs w:val="21"/>
                <w:lang w:val="en-US" w:eastAsia="zh-CN"/>
              </w:rPr>
              <w:t>2017-01-31</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氡检测仪器</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default" w:cs="Arial Unicode MS" w:asciiTheme="minorEastAsia" w:hAnsiTheme="minorEastAsia"/>
                <w:sz w:val="21"/>
                <w:szCs w:val="21"/>
                <w:lang w:val="en-US" w:eastAsia="zh-CN"/>
              </w:rPr>
              <w:t>RAD-7</w:t>
            </w:r>
          </w:p>
        </w:tc>
        <w:tc>
          <w:tcPr>
            <w:tcW w:w="1230" w:type="dxa"/>
            <w:vAlign w:val="center"/>
          </w:tcPr>
          <w:p>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59829.06</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1794.87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744" w:type="dxa"/>
            <w:vAlign w:val="center"/>
          </w:tcPr>
          <w:p>
            <w:pPr>
              <w:jc w:val="center"/>
              <w:rPr>
                <w:sz w:val="20"/>
                <w:szCs w:val="20"/>
              </w:rPr>
            </w:pPr>
            <w:r>
              <w:rPr>
                <w:rFonts w:hint="eastAsia"/>
                <w:sz w:val="20"/>
                <w:szCs w:val="20"/>
              </w:rPr>
              <w:t>12</w:t>
            </w:r>
          </w:p>
        </w:tc>
        <w:tc>
          <w:tcPr>
            <w:tcW w:w="1410" w:type="dxa"/>
            <w:vAlign w:val="center"/>
          </w:tcPr>
          <w:p>
            <w:pPr>
              <w:widowControl/>
              <w:jc w:val="center"/>
              <w:textAlignment w:val="center"/>
              <w:rPr>
                <w:rFonts w:ascii="Arial Unicode MS" w:hAnsi="Arial Unicode MS" w:cs="Arial Unicode MS"/>
                <w:sz w:val="21"/>
                <w:szCs w:val="21"/>
              </w:rPr>
            </w:pPr>
            <w:r>
              <w:rPr>
                <w:rFonts w:hint="eastAsia" w:cs="Arial Unicode MS" w:asciiTheme="minorEastAsia" w:hAnsiTheme="minorEastAsia"/>
                <w:sz w:val="21"/>
                <w:szCs w:val="21"/>
                <w:lang w:val="en-US" w:eastAsia="zh-CN"/>
              </w:rPr>
              <w:t>2007-09-01</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智能化导热系数测定仪</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w:t>
            </w:r>
          </w:p>
        </w:tc>
        <w:tc>
          <w:tcPr>
            <w:tcW w:w="1230" w:type="dxa"/>
            <w:vAlign w:val="center"/>
          </w:tcPr>
          <w:p>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66400.00</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1992.00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744" w:type="dxa"/>
            <w:vAlign w:val="center"/>
          </w:tcPr>
          <w:p>
            <w:pPr>
              <w:jc w:val="center"/>
              <w:rPr>
                <w:sz w:val="20"/>
                <w:szCs w:val="20"/>
              </w:rPr>
            </w:pPr>
            <w:r>
              <w:rPr>
                <w:rFonts w:hint="eastAsia"/>
                <w:sz w:val="20"/>
                <w:szCs w:val="20"/>
              </w:rPr>
              <w:t>13</w:t>
            </w:r>
          </w:p>
        </w:tc>
        <w:tc>
          <w:tcPr>
            <w:tcW w:w="1410" w:type="dxa"/>
            <w:vAlign w:val="center"/>
          </w:tcPr>
          <w:p>
            <w:pPr>
              <w:widowControl/>
              <w:jc w:val="center"/>
              <w:textAlignment w:val="center"/>
              <w:rPr>
                <w:sz w:val="21"/>
                <w:szCs w:val="21"/>
              </w:rPr>
            </w:pPr>
            <w:r>
              <w:rPr>
                <w:rFonts w:hint="eastAsia" w:cs="Arial Unicode MS" w:asciiTheme="minorEastAsia" w:hAnsiTheme="minorEastAsia"/>
                <w:sz w:val="21"/>
                <w:szCs w:val="21"/>
                <w:lang w:val="en-US" w:eastAsia="zh-CN"/>
              </w:rPr>
              <w:t>2014.10.24</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HP打印机</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w:t>
            </w:r>
          </w:p>
        </w:tc>
        <w:tc>
          <w:tcPr>
            <w:tcW w:w="123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default" w:cs="Arial Unicode MS" w:asciiTheme="minorEastAsia" w:hAnsiTheme="minorEastAsia"/>
                <w:sz w:val="21"/>
                <w:szCs w:val="21"/>
                <w:lang w:val="en-US" w:eastAsia="zh-CN"/>
              </w:rPr>
              <w:t>1,750.00</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52.50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744" w:type="dxa"/>
            <w:vAlign w:val="center"/>
          </w:tcPr>
          <w:p>
            <w:pPr>
              <w:jc w:val="center"/>
              <w:rPr>
                <w:sz w:val="20"/>
                <w:szCs w:val="20"/>
              </w:rPr>
            </w:pPr>
            <w:r>
              <w:rPr>
                <w:rFonts w:hint="eastAsia"/>
                <w:sz w:val="20"/>
                <w:szCs w:val="20"/>
              </w:rPr>
              <w:t>14</w:t>
            </w:r>
          </w:p>
        </w:tc>
        <w:tc>
          <w:tcPr>
            <w:tcW w:w="1410" w:type="dxa"/>
            <w:vAlign w:val="center"/>
          </w:tcPr>
          <w:p>
            <w:pPr>
              <w:widowControl/>
              <w:jc w:val="center"/>
              <w:textAlignment w:val="center"/>
              <w:rPr>
                <w:sz w:val="21"/>
                <w:szCs w:val="21"/>
              </w:rPr>
            </w:pPr>
            <w:r>
              <w:rPr>
                <w:rFonts w:hint="eastAsia" w:cs="Arial Unicode MS" w:asciiTheme="minorEastAsia" w:hAnsiTheme="minorEastAsia"/>
                <w:sz w:val="21"/>
                <w:szCs w:val="21"/>
                <w:lang w:val="en-US" w:eastAsia="zh-CN"/>
              </w:rPr>
              <w:t>2017.6.30</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格力空调</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default" w:cs="Arial Unicode MS" w:asciiTheme="minorEastAsia" w:hAnsiTheme="minorEastAsia"/>
                <w:sz w:val="21"/>
                <w:szCs w:val="21"/>
                <w:lang w:val="en-US" w:eastAsia="zh-CN"/>
              </w:rPr>
              <w:t>KFR-12568SNhAc-3</w:t>
            </w:r>
          </w:p>
        </w:tc>
        <w:tc>
          <w:tcPr>
            <w:tcW w:w="1230" w:type="dxa"/>
            <w:vAlign w:val="center"/>
          </w:tcPr>
          <w:p>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6239.32</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187.18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44" w:type="dxa"/>
            <w:vAlign w:val="center"/>
          </w:tcPr>
          <w:p>
            <w:pPr>
              <w:jc w:val="center"/>
              <w:rPr>
                <w:sz w:val="20"/>
                <w:szCs w:val="20"/>
              </w:rPr>
            </w:pPr>
            <w:r>
              <w:rPr>
                <w:rFonts w:hint="eastAsia"/>
                <w:sz w:val="20"/>
                <w:szCs w:val="20"/>
              </w:rPr>
              <w:t>15</w:t>
            </w:r>
          </w:p>
        </w:tc>
        <w:tc>
          <w:tcPr>
            <w:tcW w:w="1410" w:type="dxa"/>
            <w:vAlign w:val="center"/>
          </w:tcPr>
          <w:p>
            <w:pPr>
              <w:widowControl/>
              <w:jc w:val="center"/>
              <w:textAlignment w:val="center"/>
              <w:rPr>
                <w:sz w:val="21"/>
                <w:szCs w:val="21"/>
              </w:rPr>
            </w:pPr>
            <w:r>
              <w:rPr>
                <w:rFonts w:hint="eastAsia" w:cs="Arial Unicode MS" w:asciiTheme="minorEastAsia" w:hAnsiTheme="minorEastAsia"/>
                <w:sz w:val="21"/>
                <w:szCs w:val="21"/>
                <w:lang w:val="en-US" w:eastAsia="zh-CN"/>
              </w:rPr>
              <w:t>2013.7.18</w:t>
            </w:r>
          </w:p>
        </w:tc>
        <w:tc>
          <w:tcPr>
            <w:tcW w:w="222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格力空调</w:t>
            </w:r>
          </w:p>
        </w:tc>
        <w:tc>
          <w:tcPr>
            <w:tcW w:w="138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default" w:cs="Arial Unicode MS" w:asciiTheme="minorEastAsia" w:hAnsiTheme="minorEastAsia"/>
                <w:sz w:val="21"/>
                <w:szCs w:val="21"/>
                <w:lang w:val="en-US" w:eastAsia="zh-CN"/>
              </w:rPr>
              <w:t>KFR-72LW</w:t>
            </w:r>
          </w:p>
        </w:tc>
        <w:tc>
          <w:tcPr>
            <w:tcW w:w="123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default" w:cs="Arial Unicode MS" w:asciiTheme="minorEastAsia" w:hAnsiTheme="minorEastAsia"/>
                <w:sz w:val="21"/>
                <w:szCs w:val="21"/>
                <w:lang w:val="en-US" w:eastAsia="zh-CN"/>
              </w:rPr>
              <w:t>5,030.00</w:t>
            </w:r>
          </w:p>
        </w:tc>
        <w:tc>
          <w:tcPr>
            <w:tcW w:w="1440" w:type="dxa"/>
            <w:vAlign w:val="center"/>
          </w:tcPr>
          <w:p>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1"/>
                <w:szCs w:val="21"/>
                <w:lang w:val="en-US" w:eastAsia="zh-CN"/>
              </w:rPr>
              <w:t>150.90</w:t>
            </w:r>
          </w:p>
        </w:tc>
      </w:tr>
    </w:tbl>
    <w:p>
      <w:pPr>
        <w:spacing w:line="360" w:lineRule="auto"/>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Arial Unicode MS">
    <w:altName w:val="Malgun Gothic Semilight"/>
    <w:panose1 w:val="020B0604020202020204"/>
    <w:charset w:val="86"/>
    <w:family w:val="swiss"/>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algun Gothic Semilight">
    <w:panose1 w:val="020B0502040204020203"/>
    <w:charset w:val="86"/>
    <w:family w:val="auto"/>
    <w:pitch w:val="default"/>
    <w:sig w:usb0="900002AF" w:usb1="01D77CFB" w:usb2="00000012" w:usb3="00000000" w:csb0="203E01BD" w:csb1="D7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iMmEwMDExZjY0NDEwMTU4MGI0NGVkZTJkZTk3NmIifQ=="/>
  </w:docVars>
  <w:rsids>
    <w:rsidRoot w:val="00C74BA3"/>
    <w:rsid w:val="00001049"/>
    <w:rsid w:val="000B224E"/>
    <w:rsid w:val="00176D08"/>
    <w:rsid w:val="0048328B"/>
    <w:rsid w:val="0050643E"/>
    <w:rsid w:val="00717E58"/>
    <w:rsid w:val="008E08AD"/>
    <w:rsid w:val="00975264"/>
    <w:rsid w:val="00980B7F"/>
    <w:rsid w:val="00BD57B9"/>
    <w:rsid w:val="00C74BA3"/>
    <w:rsid w:val="00CC011E"/>
    <w:rsid w:val="00E71CAE"/>
    <w:rsid w:val="00EB37C2"/>
    <w:rsid w:val="00FA5620"/>
    <w:rsid w:val="04390EE3"/>
    <w:rsid w:val="05FC77BC"/>
    <w:rsid w:val="0DD641DF"/>
    <w:rsid w:val="111B1E47"/>
    <w:rsid w:val="33ED115F"/>
    <w:rsid w:val="38294D9B"/>
    <w:rsid w:val="39E61E41"/>
    <w:rsid w:val="42042707"/>
    <w:rsid w:val="471727F3"/>
    <w:rsid w:val="4A304515"/>
    <w:rsid w:val="4AC358F0"/>
    <w:rsid w:val="526C65AF"/>
    <w:rsid w:val="582E261C"/>
    <w:rsid w:val="5F40782A"/>
    <w:rsid w:val="6C083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footer"/>
    <w:basedOn w:val="1"/>
    <w:link w:val="13"/>
    <w:qFormat/>
    <w:uiPriority w:val="0"/>
    <w:pPr>
      <w:tabs>
        <w:tab w:val="center" w:pos="4153"/>
        <w:tab w:val="right" w:pos="8306"/>
      </w:tabs>
      <w:snapToGrid w:val="0"/>
      <w:jc w:val="left"/>
    </w:pPr>
    <w:rPr>
      <w:sz w:val="18"/>
      <w:szCs w:val="18"/>
    </w:rPr>
  </w:style>
  <w:style w:type="paragraph" w:styleId="4">
    <w:name w:val="header"/>
    <w:basedOn w:val="1"/>
    <w:link w:val="12"/>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paragraph" w:styleId="6">
    <w:name w:val="annotation subject"/>
    <w:basedOn w:val="2"/>
    <w:next w:val="2"/>
    <w:link w:val="17"/>
    <w:qFormat/>
    <w:uiPriority w:val="0"/>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annotation reference"/>
    <w:basedOn w:val="9"/>
    <w:qFormat/>
    <w:uiPriority w:val="0"/>
    <w:rPr>
      <w:sz w:val="21"/>
      <w:szCs w:val="21"/>
    </w:rPr>
  </w:style>
  <w:style w:type="character" w:customStyle="1" w:styleId="12">
    <w:name w:val="页眉 字符"/>
    <w:basedOn w:val="9"/>
    <w:link w:val="4"/>
    <w:qFormat/>
    <w:uiPriority w:val="0"/>
    <w:rPr>
      <w:rFonts w:asciiTheme="minorHAnsi" w:hAnsiTheme="minorHAnsi" w:eastAsiaTheme="minorEastAsia" w:cstheme="minorBidi"/>
      <w:kern w:val="2"/>
      <w:sz w:val="18"/>
      <w:szCs w:val="18"/>
    </w:rPr>
  </w:style>
  <w:style w:type="character" w:customStyle="1" w:styleId="13">
    <w:name w:val="页脚 字符"/>
    <w:basedOn w:val="9"/>
    <w:link w:val="3"/>
    <w:qFormat/>
    <w:uiPriority w:val="0"/>
    <w:rPr>
      <w:rFonts w:asciiTheme="minorHAnsi" w:hAnsiTheme="minorHAnsi" w:eastAsiaTheme="minorEastAsia" w:cstheme="minorBidi"/>
      <w:kern w:val="2"/>
      <w:sz w:val="18"/>
      <w:szCs w:val="18"/>
    </w:rPr>
  </w:style>
  <w:style w:type="character" w:customStyle="1" w:styleId="14">
    <w:name w:val="font01"/>
    <w:basedOn w:val="9"/>
    <w:qFormat/>
    <w:uiPriority w:val="0"/>
    <w:rPr>
      <w:rFonts w:hint="eastAsia" w:ascii="宋体" w:hAnsi="宋体" w:eastAsia="宋体" w:cs="宋体"/>
      <w:color w:val="000000"/>
      <w:sz w:val="20"/>
      <w:szCs w:val="20"/>
      <w:u w:val="none"/>
    </w:rPr>
  </w:style>
  <w:style w:type="character" w:customStyle="1" w:styleId="15">
    <w:name w:val="font31"/>
    <w:basedOn w:val="9"/>
    <w:qFormat/>
    <w:uiPriority w:val="0"/>
    <w:rPr>
      <w:rFonts w:hint="default" w:ascii="Arial" w:hAnsi="Arial" w:cs="Arial"/>
      <w:color w:val="000000"/>
      <w:sz w:val="20"/>
      <w:szCs w:val="20"/>
      <w:u w:val="none"/>
    </w:rPr>
  </w:style>
  <w:style w:type="character" w:customStyle="1" w:styleId="16">
    <w:name w:val="批注文字 字符"/>
    <w:basedOn w:val="9"/>
    <w:link w:val="2"/>
    <w:qFormat/>
    <w:uiPriority w:val="0"/>
    <w:rPr>
      <w:rFonts w:asciiTheme="minorHAnsi" w:hAnsiTheme="minorHAnsi" w:eastAsiaTheme="minorEastAsia" w:cstheme="minorBidi"/>
      <w:kern w:val="2"/>
      <w:sz w:val="21"/>
      <w:szCs w:val="24"/>
    </w:rPr>
  </w:style>
  <w:style w:type="character" w:customStyle="1" w:styleId="17">
    <w:name w:val="批注主题 字符"/>
    <w:basedOn w:val="16"/>
    <w:link w:val="6"/>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1085</Words>
  <Characters>1542</Characters>
  <Lines>7</Lines>
  <Paragraphs>2</Paragraphs>
  <TotalTime>17</TotalTime>
  <ScaleCrop>false</ScaleCrop>
  <LinksUpToDate>false</LinksUpToDate>
  <CharactersWithSpaces>1646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WPS_1637669985</cp:lastModifiedBy>
  <cp:lastPrinted>2023-05-23T01:53:06Z</cp:lastPrinted>
  <dcterms:modified xsi:type="dcterms:W3CDTF">2023-05-23T01:55:09Z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908CDAEE7253477888C3DE68A900001C</vt:lpwstr>
  </property>
</Properties>
</file>